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2BC" w:rsidRPr="000A69DC" w:rsidRDefault="001F58F1" w:rsidP="000A69DC">
      <w:pPr>
        <w:pStyle w:val="normal1"/>
        <w:suppressAutoHyphens w:val="0"/>
        <w:jc w:val="center"/>
        <w:rPr>
          <w:rFonts w:cs="Times New Roman"/>
          <w:i/>
          <w:color w:val="000000" w:themeColor="text1"/>
          <w:sz w:val="22"/>
          <w:szCs w:val="22"/>
        </w:rPr>
      </w:pPr>
      <w:r w:rsidRPr="000A69DC">
        <w:rPr>
          <w:rFonts w:cs="Times New Roman"/>
          <w:i/>
          <w:color w:val="000000" w:themeColor="text1"/>
          <w:sz w:val="22"/>
          <w:szCs w:val="22"/>
        </w:rPr>
        <w:t>О.И. Тогоева</w:t>
      </w:r>
    </w:p>
    <w:p w:rsidR="007762BC" w:rsidRPr="000A69DC" w:rsidRDefault="007762BC" w:rsidP="000A69DC">
      <w:pPr>
        <w:pStyle w:val="normal1"/>
        <w:suppressAutoHyphens w:val="0"/>
        <w:jc w:val="center"/>
        <w:rPr>
          <w:rFonts w:cs="Times New Roman"/>
          <w:i/>
          <w:color w:val="000000" w:themeColor="text1"/>
          <w:sz w:val="22"/>
          <w:szCs w:val="22"/>
        </w:rPr>
      </w:pPr>
    </w:p>
    <w:p w:rsidR="007762BC" w:rsidRPr="000A69DC" w:rsidRDefault="001F58F1" w:rsidP="000A69DC">
      <w:pPr>
        <w:pStyle w:val="normal1"/>
        <w:suppressAutoHyphens w:val="0"/>
        <w:jc w:val="center"/>
        <w:rPr>
          <w:rFonts w:cs="Times New Roman"/>
          <w:color w:val="000000" w:themeColor="text1"/>
          <w:sz w:val="22"/>
          <w:szCs w:val="22"/>
        </w:rPr>
      </w:pPr>
      <w:r w:rsidRPr="000A69DC">
        <w:rPr>
          <w:rFonts w:cs="Times New Roman"/>
          <w:color w:val="000000" w:themeColor="text1"/>
          <w:sz w:val="22"/>
          <w:szCs w:val="22"/>
        </w:rPr>
        <w:t xml:space="preserve">МНИМЫЕ БОГАЧИ И ПОДДЕЛЬНЫЕ НИЩИЕ: </w:t>
      </w:r>
    </w:p>
    <w:p w:rsidR="007762BC" w:rsidRPr="000A69DC" w:rsidRDefault="001F58F1" w:rsidP="000A69DC">
      <w:pPr>
        <w:pStyle w:val="normal1"/>
        <w:suppressAutoHyphens w:val="0"/>
        <w:jc w:val="center"/>
        <w:rPr>
          <w:rFonts w:cs="Times New Roman"/>
          <w:color w:val="000000" w:themeColor="text1"/>
          <w:sz w:val="22"/>
          <w:szCs w:val="22"/>
        </w:rPr>
      </w:pPr>
      <w:r w:rsidRPr="000A69DC">
        <w:rPr>
          <w:rFonts w:cs="Times New Roman"/>
          <w:color w:val="000000" w:themeColor="text1"/>
          <w:sz w:val="22"/>
          <w:szCs w:val="22"/>
        </w:rPr>
        <w:t>УЛИЧНЫЕ МОШЕННИКИ В СРЕДНЕВЕКОВОЙ ФРАНЦИИ</w:t>
      </w:r>
    </w:p>
    <w:p w:rsidR="007762BC" w:rsidRPr="000A69DC" w:rsidRDefault="007762BC" w:rsidP="000A69DC">
      <w:pPr>
        <w:pStyle w:val="normal1"/>
        <w:suppressAutoHyphens w:val="0"/>
        <w:jc w:val="center"/>
        <w:rPr>
          <w:rFonts w:cs="Times New Roman"/>
          <w:color w:val="000000" w:themeColor="text1"/>
          <w:sz w:val="22"/>
          <w:szCs w:val="22"/>
        </w:rPr>
      </w:pPr>
    </w:p>
    <w:p w:rsidR="007762BC" w:rsidRPr="000A69DC" w:rsidRDefault="001F58F1" w:rsidP="000A69DC">
      <w:pPr>
        <w:pStyle w:val="normal1"/>
        <w:suppressAutoHyphens w:val="0"/>
        <w:spacing w:line="240" w:lineRule="exact"/>
        <w:ind w:firstLine="454"/>
        <w:rPr>
          <w:rFonts w:cs="Times New Roman"/>
          <w:b/>
          <w:bCs/>
          <w:color w:val="000000" w:themeColor="text1"/>
          <w:sz w:val="21"/>
          <w:szCs w:val="21"/>
        </w:rPr>
      </w:pPr>
      <w:r w:rsidRPr="000A69DC">
        <w:rPr>
          <w:rFonts w:cs="Times New Roman"/>
          <w:b/>
          <w:bCs/>
          <w:color w:val="000000" w:themeColor="text1"/>
          <w:sz w:val="21"/>
          <w:szCs w:val="21"/>
          <w:lang w:val="en-US"/>
        </w:rPr>
        <w:t>DOI</w:t>
      </w:r>
    </w:p>
    <w:p w:rsidR="007762BC" w:rsidRPr="000A69DC" w:rsidRDefault="007762BC" w:rsidP="000A69DC">
      <w:pPr>
        <w:pStyle w:val="normal1"/>
        <w:suppressAutoHyphens w:val="0"/>
        <w:spacing w:line="240" w:lineRule="exact"/>
        <w:ind w:firstLine="454"/>
        <w:rPr>
          <w:rFonts w:cs="Times New Roman"/>
          <w:color w:val="000000" w:themeColor="text1"/>
          <w:sz w:val="21"/>
          <w:szCs w:val="21"/>
        </w:rPr>
      </w:pPr>
    </w:p>
    <w:p w:rsidR="007762BC" w:rsidRPr="000A69DC" w:rsidRDefault="001F58F1" w:rsidP="000A69DC">
      <w:pPr>
        <w:pStyle w:val="normal1"/>
        <w:widowControl w:val="0"/>
        <w:suppressAutoHyphens w:val="0"/>
        <w:spacing w:line="200" w:lineRule="exact"/>
        <w:ind w:firstLine="454"/>
        <w:jc w:val="both"/>
        <w:rPr>
          <w:rFonts w:cs="Times New Roman"/>
          <w:color w:val="000000" w:themeColor="text1"/>
          <w:sz w:val="18"/>
          <w:szCs w:val="18"/>
        </w:rPr>
      </w:pPr>
      <w:r w:rsidRPr="000A69DC">
        <w:rPr>
          <w:rFonts w:cs="Times New Roman"/>
          <w:i/>
          <w:color w:val="000000" w:themeColor="text1"/>
          <w:sz w:val="18"/>
          <w:szCs w:val="18"/>
        </w:rPr>
        <w:t>Аннотация</w:t>
      </w:r>
      <w:r w:rsidRPr="000A69DC">
        <w:rPr>
          <w:rFonts w:cs="Times New Roman"/>
          <w:color w:val="000000" w:themeColor="text1"/>
          <w:sz w:val="18"/>
          <w:szCs w:val="18"/>
        </w:rPr>
        <w:t>: Статья посвящена проблеме самозванчества, которая рассматривается применительно к повседневной жизни маргинальных слоев общества средневековой Франции. Речь идет о профессиональных мошенниках, действовавших повсеместно и выдававших себя за «достойных людей» (</w:t>
      </w:r>
      <w:r w:rsidRPr="000A69DC">
        <w:rPr>
          <w:rFonts w:cs="Times New Roman"/>
          <w:i/>
          <w:color w:val="000000" w:themeColor="text1"/>
          <w:sz w:val="18"/>
          <w:szCs w:val="18"/>
        </w:rPr>
        <w:t>hommes honnetes</w:t>
      </w:r>
      <w:r w:rsidRPr="000A69DC">
        <w:rPr>
          <w:rFonts w:cs="Times New Roman"/>
          <w:color w:val="000000" w:themeColor="text1"/>
          <w:sz w:val="18"/>
          <w:szCs w:val="18"/>
        </w:rPr>
        <w:t>) с целью личной наживы. Главным способом подобных превращений являлось переодевание, а потому в статье анализируются немногочисленные, но яркие судебные прецеденты, свидетельствующие об использовании чужой (часто ворованной) одежды для конструирования новой личности. Автор отмечает, что, несмотря на наличие конкретных уголовных дел, связанных с переодеванием, т.е. устойчивой судебн</w:t>
      </w:r>
      <w:r w:rsidR="000A69DC">
        <w:rPr>
          <w:rFonts w:cs="Times New Roman"/>
          <w:color w:val="000000" w:themeColor="text1"/>
          <w:sz w:val="18"/>
          <w:szCs w:val="18"/>
        </w:rPr>
        <w:t>ой практики, вплоть до конца XV </w:t>
      </w:r>
      <w:r w:rsidRPr="000A69DC">
        <w:rPr>
          <w:rFonts w:cs="Times New Roman"/>
          <w:color w:val="000000" w:themeColor="text1"/>
          <w:sz w:val="18"/>
          <w:szCs w:val="18"/>
        </w:rPr>
        <w:t>в. во Франции не существовало общего королевского законодательства, посвященного данной проблеме, но имелись лишь частные правовые акты, действие которых распространялось лишь на население Парижа. Такая ситуация объяснялась, по мнению автора, ограниченными возможностями королевского правосудия, его прецедентным характером, а также важностью столицы не только как центра страны, но и как крупнейшего ее города.</w:t>
      </w:r>
    </w:p>
    <w:p w:rsidR="007762BC" w:rsidRPr="000A69DC" w:rsidRDefault="001F58F1" w:rsidP="000A69DC">
      <w:pPr>
        <w:pStyle w:val="normal1"/>
        <w:widowControl w:val="0"/>
        <w:suppressAutoHyphens w:val="0"/>
        <w:spacing w:line="200" w:lineRule="exact"/>
        <w:ind w:firstLine="454"/>
        <w:jc w:val="both"/>
        <w:rPr>
          <w:rFonts w:cs="Times New Roman"/>
          <w:color w:val="000000" w:themeColor="text1"/>
          <w:sz w:val="18"/>
          <w:szCs w:val="18"/>
        </w:rPr>
      </w:pPr>
      <w:r w:rsidRPr="000A69DC">
        <w:rPr>
          <w:rFonts w:cs="Times New Roman"/>
          <w:i/>
          <w:color w:val="000000" w:themeColor="text1"/>
          <w:sz w:val="18"/>
          <w:szCs w:val="18"/>
        </w:rPr>
        <w:t>Ключевые слова</w:t>
      </w:r>
      <w:r w:rsidRPr="000A69DC">
        <w:rPr>
          <w:rFonts w:cs="Times New Roman"/>
          <w:color w:val="000000" w:themeColor="text1"/>
          <w:sz w:val="18"/>
          <w:szCs w:val="18"/>
        </w:rPr>
        <w:t>: Средние века, Франция, феномен самозванчества, профессиональные мошенники, переодевание, королевское законодательство, судебная практика.</w:t>
      </w:r>
    </w:p>
    <w:p w:rsidR="007762BC" w:rsidRDefault="007762BC" w:rsidP="000A69DC">
      <w:pPr>
        <w:pStyle w:val="normal1"/>
        <w:widowControl w:val="0"/>
        <w:suppressAutoHyphens w:val="0"/>
        <w:spacing w:line="200" w:lineRule="exact"/>
        <w:ind w:firstLine="454"/>
        <w:jc w:val="both"/>
        <w:rPr>
          <w:rFonts w:cs="Times New Roman"/>
          <w:color w:val="000000" w:themeColor="text1"/>
          <w:sz w:val="18"/>
          <w:szCs w:val="18"/>
        </w:rPr>
      </w:pPr>
    </w:p>
    <w:p w:rsidR="000A69DC" w:rsidRPr="000A69DC" w:rsidRDefault="000A69DC" w:rsidP="000A69DC">
      <w:pPr>
        <w:pStyle w:val="normal1"/>
        <w:widowControl w:val="0"/>
        <w:suppressAutoHyphens w:val="0"/>
        <w:spacing w:line="200" w:lineRule="exact"/>
        <w:ind w:firstLine="454"/>
        <w:jc w:val="both"/>
        <w:rPr>
          <w:rFonts w:cs="Times New Roman"/>
          <w:color w:val="000000" w:themeColor="text1"/>
          <w:sz w:val="18"/>
          <w:szCs w:val="18"/>
        </w:rPr>
      </w:pP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 xml:space="preserve">В рамках изучения проблемы самозванчества, о какой бы исторической эпохе мы ни говорили, интерес вызывают не только обманщики, с большим или меньшим успехом выдававшие себя за лжемессий, лжепророков или правителей любого ранга, т.е. люди, претендовавшие на власть, почет и уважение окружающих и в некоторых случаях их получавшие. Ниже речь пойдет о простых обывателях, более того – о тех из них, кто происходил из самых низов общества </w:t>
      </w:r>
      <w:r w:rsidR="000A69DC" w:rsidRPr="000A69DC">
        <w:rPr>
          <w:rFonts w:cs="Times New Roman"/>
          <w:color w:val="000000" w:themeColor="text1"/>
          <w:sz w:val="21"/>
          <w:szCs w:val="21"/>
        </w:rPr>
        <w:t>и,</w:t>
      </w:r>
      <w:r w:rsidRPr="000A69DC">
        <w:rPr>
          <w:rFonts w:cs="Times New Roman"/>
          <w:color w:val="000000" w:themeColor="text1"/>
          <w:sz w:val="21"/>
          <w:szCs w:val="21"/>
        </w:rPr>
        <w:t xml:space="preserve"> кто в результате своих сознательных действий превращался в мошенников и, как следствие, в преступников. Многих из них современники могли бы назвать настоящими самозванцами, т.е. теми, кто присвоил себе чужую личность или чужой облик и успешно ими воспользовался с корыстными целями. Речь в данном случае далеко не всегда шла о смене имени, о попытке выдать себя за какого-то </w:t>
      </w:r>
      <w:r w:rsidRPr="000A69DC">
        <w:rPr>
          <w:rFonts w:cs="Times New Roman"/>
          <w:i/>
          <w:color w:val="000000" w:themeColor="text1"/>
          <w:sz w:val="21"/>
          <w:szCs w:val="21"/>
        </w:rPr>
        <w:t xml:space="preserve">конкретного </w:t>
      </w:r>
      <w:r w:rsidRPr="000A69DC">
        <w:rPr>
          <w:rFonts w:cs="Times New Roman"/>
          <w:color w:val="000000" w:themeColor="text1"/>
          <w:sz w:val="21"/>
          <w:szCs w:val="21"/>
        </w:rPr>
        <w:t xml:space="preserve">человека. Скорее, подобные мошенники стремились занять чужое, но всегда более высокое, </w:t>
      </w:r>
      <w:r w:rsidRPr="000A69DC">
        <w:rPr>
          <w:rFonts w:cs="Times New Roman"/>
          <w:color w:val="000000" w:themeColor="text1"/>
          <w:sz w:val="21"/>
          <w:szCs w:val="21"/>
        </w:rPr>
        <w:lastRenderedPageBreak/>
        <w:t xml:space="preserve">нежели их собственное, место в социальной иерархии средневекового общества, что, по их замыслу, и обеспечивало – по крайней мере, на какое-то время – их более достойное (как в материальном, так и в чисто репутационном смысле) положение. Что же касается способов подобного превращения, то одним из самых простых и доступных из них всегда оставалось </w:t>
      </w:r>
      <w:r w:rsidRPr="000A69DC">
        <w:rPr>
          <w:rFonts w:cs="Times New Roman"/>
          <w:i/>
          <w:color w:val="000000" w:themeColor="text1"/>
          <w:sz w:val="21"/>
          <w:szCs w:val="21"/>
        </w:rPr>
        <w:t>переодевание</w:t>
      </w:r>
      <w:r w:rsidRPr="000A69DC">
        <w:rPr>
          <w:rFonts w:cs="Times New Roman"/>
          <w:color w:val="000000" w:themeColor="text1"/>
          <w:sz w:val="21"/>
          <w:szCs w:val="21"/>
        </w:rPr>
        <w:t>, о котором и хотелось бы поговорить применительно к феномену самозванчества.</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 xml:space="preserve">Историкам хорошо известно, что одежда никогда не считалась лишь средством защиты от непогоды, хотя Мартин Ле Франк в своем </w:t>
      </w:r>
      <w:r w:rsidRPr="000A69DC">
        <w:rPr>
          <w:rFonts w:cs="Times New Roman"/>
          <w:i/>
          <w:color w:val="000000" w:themeColor="text1"/>
          <w:sz w:val="21"/>
          <w:szCs w:val="21"/>
        </w:rPr>
        <w:t>Защитнике дам</w:t>
      </w:r>
      <w:r w:rsidRPr="000A69DC">
        <w:rPr>
          <w:rFonts w:cs="Times New Roman"/>
          <w:color w:val="000000" w:themeColor="text1"/>
          <w:sz w:val="21"/>
          <w:szCs w:val="21"/>
        </w:rPr>
        <w:t xml:space="preserve"> (1440–1442 гг.) всячески превозносил именно эту ее функцию, призывая читателей быть благодарными богине Афине (Минерве) за то, что она обучила людей искусству ткачества</w:t>
      </w:r>
      <w:r w:rsidRPr="000A69DC">
        <w:rPr>
          <w:rStyle w:val="a4"/>
          <w:rFonts w:cs="Times New Roman"/>
          <w:color w:val="000000" w:themeColor="text1"/>
          <w:sz w:val="21"/>
          <w:szCs w:val="21"/>
        </w:rPr>
        <w:footnoteReference w:id="1"/>
      </w:r>
      <w:r w:rsidRPr="000A69DC">
        <w:rPr>
          <w:rFonts w:cs="Times New Roman"/>
          <w:color w:val="000000" w:themeColor="text1"/>
          <w:sz w:val="21"/>
          <w:szCs w:val="21"/>
        </w:rPr>
        <w:t>. Тем не менее, на протяжении всего Средневековья (как и значительно позже) одежда оставалась прежде всего знаком определенной социальной принадлежности, т.е. маркером высокого или низкого общественного статуса. Она создавала образ своего владельца в глазах окружающих и, как следствие, имела первостепенное значение для поддержания его репутации</w:t>
      </w:r>
      <w:r w:rsidRPr="000A69DC">
        <w:rPr>
          <w:rStyle w:val="a4"/>
          <w:rFonts w:cs="Times New Roman"/>
          <w:color w:val="000000" w:themeColor="text1"/>
          <w:sz w:val="21"/>
          <w:szCs w:val="21"/>
        </w:rPr>
        <w:footnoteReference w:id="2"/>
      </w:r>
      <w:r w:rsidRPr="000A69DC">
        <w:rPr>
          <w:rFonts w:cs="Times New Roman"/>
          <w:color w:val="000000" w:themeColor="text1"/>
          <w:sz w:val="21"/>
          <w:szCs w:val="21"/>
        </w:rPr>
        <w:t xml:space="preserve">. </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Лишение одежды – временное или окончательное – всегда вело к утрате положения в обществе, к унижению человека, к его превращению из субъекта отношений в их объект. Так, сдачу города на милость победителя на средневековых миниатюрах и в хрониках обычно описывали как встречу войска захватчика с группой местных жителей – обнаженных или облаченных в одни лишь нательные рубашки</w:t>
      </w:r>
      <w:r w:rsidRPr="000A69DC">
        <w:rPr>
          <w:rStyle w:val="a4"/>
          <w:rFonts w:cs="Times New Roman"/>
          <w:color w:val="000000" w:themeColor="text1"/>
          <w:sz w:val="21"/>
          <w:szCs w:val="21"/>
        </w:rPr>
        <w:footnoteReference w:id="3"/>
      </w:r>
      <w:r w:rsidRPr="000A69DC">
        <w:rPr>
          <w:rFonts w:cs="Times New Roman"/>
          <w:color w:val="000000" w:themeColor="text1"/>
          <w:sz w:val="21"/>
          <w:szCs w:val="21"/>
        </w:rPr>
        <w:t>. Изгнание из монашеской общины иногда изображали как лишение бывшего члена братии его рясы</w:t>
      </w:r>
      <w:r w:rsidRPr="000A69DC">
        <w:rPr>
          <w:rStyle w:val="a4"/>
          <w:rFonts w:cs="Times New Roman"/>
          <w:color w:val="000000" w:themeColor="text1"/>
          <w:sz w:val="21"/>
          <w:szCs w:val="21"/>
        </w:rPr>
        <w:footnoteReference w:id="4"/>
      </w:r>
      <w:r w:rsidRPr="000A69DC">
        <w:rPr>
          <w:rFonts w:cs="Times New Roman"/>
          <w:color w:val="000000" w:themeColor="text1"/>
          <w:sz w:val="21"/>
          <w:szCs w:val="21"/>
        </w:rPr>
        <w:t xml:space="preserve">. И точно </w:t>
      </w:r>
      <w:r w:rsidRPr="000A69DC">
        <w:rPr>
          <w:rFonts w:cs="Times New Roman"/>
          <w:color w:val="000000" w:themeColor="text1"/>
          <w:sz w:val="21"/>
          <w:szCs w:val="21"/>
        </w:rPr>
        <w:lastRenderedPageBreak/>
        <w:t>так же описывалось наказание рыцаря, совершившего преступление во время военных действий: он утрачивал свой знатный статус и, соответственно, доспехи</w:t>
      </w:r>
      <w:r w:rsidRPr="000A69DC">
        <w:rPr>
          <w:rStyle w:val="a4"/>
          <w:rFonts w:cs="Times New Roman"/>
          <w:color w:val="000000" w:themeColor="text1"/>
          <w:sz w:val="21"/>
          <w:szCs w:val="21"/>
        </w:rPr>
        <w:footnoteReference w:id="5"/>
      </w:r>
      <w:r w:rsidRPr="000A69DC">
        <w:rPr>
          <w:rFonts w:cs="Times New Roman"/>
          <w:color w:val="000000" w:themeColor="text1"/>
          <w:sz w:val="21"/>
          <w:szCs w:val="21"/>
        </w:rPr>
        <w:t>.</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Как следствие, тот же самый прием использовался и в средневековом уголовном суде. Человека, виновного в тяжком преступлении, могли приговорить к наказанию, которое он должен был претерпевать «в голом виде» (</w:t>
      </w:r>
      <w:r w:rsidRPr="000A69DC">
        <w:rPr>
          <w:rFonts w:cs="Times New Roman"/>
          <w:i/>
          <w:color w:val="000000" w:themeColor="text1"/>
          <w:sz w:val="21"/>
          <w:szCs w:val="21"/>
        </w:rPr>
        <w:t>nudi</w:t>
      </w:r>
      <w:r w:rsidRPr="000A69DC">
        <w:rPr>
          <w:rFonts w:cs="Times New Roman"/>
          <w:color w:val="000000" w:themeColor="text1"/>
          <w:sz w:val="21"/>
          <w:szCs w:val="21"/>
        </w:rPr>
        <w:t>)</w:t>
      </w:r>
      <w:r w:rsidRPr="000A69DC">
        <w:rPr>
          <w:rStyle w:val="a4"/>
          <w:rFonts w:cs="Times New Roman"/>
          <w:color w:val="000000" w:themeColor="text1"/>
          <w:sz w:val="21"/>
          <w:szCs w:val="21"/>
        </w:rPr>
        <w:footnoteReference w:id="6"/>
      </w:r>
      <w:r w:rsidRPr="000A69DC">
        <w:rPr>
          <w:rFonts w:cs="Times New Roman"/>
          <w:color w:val="000000" w:themeColor="text1"/>
          <w:sz w:val="21"/>
          <w:szCs w:val="21"/>
        </w:rPr>
        <w:t>. Таковым, к примеру, являлось публичное покаяние, традиционно приносимое в нательной рубахе, брэ, босиком и с непокрытой головой</w:t>
      </w:r>
      <w:r w:rsidRPr="000A69DC">
        <w:rPr>
          <w:rStyle w:val="a4"/>
          <w:rFonts w:cs="Times New Roman"/>
          <w:color w:val="000000" w:themeColor="text1"/>
          <w:sz w:val="21"/>
          <w:szCs w:val="21"/>
        </w:rPr>
        <w:footnoteReference w:id="7"/>
      </w:r>
      <w:r w:rsidRPr="000A69DC">
        <w:rPr>
          <w:rFonts w:cs="Times New Roman"/>
          <w:color w:val="000000" w:themeColor="text1"/>
          <w:sz w:val="21"/>
          <w:szCs w:val="21"/>
        </w:rPr>
        <w:t>. Аналогичным образом рас</w:t>
      </w:r>
      <w:r w:rsidRPr="000A69DC">
        <w:rPr>
          <w:rFonts w:cs="Times New Roman"/>
          <w:color w:val="000000" w:themeColor="text1"/>
          <w:sz w:val="21"/>
          <w:szCs w:val="21"/>
        </w:rPr>
        <w:lastRenderedPageBreak/>
        <w:t>плачивались обыватели и за совершенный ими адюльтер – их заставляли «в голом виде» (</w:t>
      </w:r>
      <w:r w:rsidRPr="000A69DC">
        <w:rPr>
          <w:rFonts w:cs="Times New Roman"/>
          <w:i/>
          <w:color w:val="000000" w:themeColor="text1"/>
          <w:sz w:val="21"/>
          <w:szCs w:val="21"/>
        </w:rPr>
        <w:t>nudus cum nuda</w:t>
      </w:r>
      <w:r w:rsidRPr="000A69DC">
        <w:rPr>
          <w:rFonts w:cs="Times New Roman"/>
          <w:color w:val="000000" w:themeColor="text1"/>
          <w:sz w:val="21"/>
          <w:szCs w:val="21"/>
        </w:rPr>
        <w:t>) совершать пробежку по улицам города (</w:t>
      </w:r>
      <w:r w:rsidRPr="000A69DC">
        <w:rPr>
          <w:rFonts w:cs="Times New Roman"/>
          <w:i/>
          <w:color w:val="000000" w:themeColor="text1"/>
          <w:sz w:val="21"/>
          <w:szCs w:val="21"/>
        </w:rPr>
        <w:t>course</w:t>
      </w:r>
      <w:r w:rsidRPr="000A69DC">
        <w:rPr>
          <w:rFonts w:cs="Times New Roman"/>
          <w:color w:val="000000" w:themeColor="text1"/>
          <w:sz w:val="21"/>
          <w:szCs w:val="21"/>
        </w:rPr>
        <w:t>)</w:t>
      </w:r>
      <w:r w:rsidRPr="000A69DC">
        <w:rPr>
          <w:rStyle w:val="a4"/>
          <w:rFonts w:cs="Times New Roman"/>
          <w:color w:val="000000" w:themeColor="text1"/>
          <w:sz w:val="21"/>
          <w:szCs w:val="21"/>
        </w:rPr>
        <w:footnoteReference w:id="8"/>
      </w:r>
      <w:r w:rsidRPr="000A69DC">
        <w:rPr>
          <w:rFonts w:cs="Times New Roman"/>
          <w:color w:val="000000" w:themeColor="text1"/>
          <w:sz w:val="21"/>
          <w:szCs w:val="21"/>
        </w:rPr>
        <w:t>. Наконец, перед смертной казнью осужденного обычно также раздевали</w:t>
      </w:r>
      <w:r w:rsidRPr="000A69DC">
        <w:rPr>
          <w:rStyle w:val="a4"/>
          <w:rFonts w:cs="Times New Roman"/>
          <w:color w:val="000000" w:themeColor="text1"/>
          <w:sz w:val="21"/>
          <w:szCs w:val="21"/>
        </w:rPr>
        <w:footnoteReference w:id="9"/>
      </w:r>
      <w:r w:rsidRPr="000A69DC">
        <w:rPr>
          <w:rFonts w:cs="Times New Roman"/>
          <w:color w:val="000000" w:themeColor="text1"/>
          <w:sz w:val="21"/>
          <w:szCs w:val="21"/>
        </w:rPr>
        <w:t>.</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 xml:space="preserve">Подобное насильственное лишение платья, а вместе с ним – и соответствующего социального статуса, предусмотренное средневековой судебной практикой, имело и обратную сторону. Переодевание служило для многих способом </w:t>
      </w:r>
      <w:r w:rsidRPr="000A69DC">
        <w:rPr>
          <w:rFonts w:cs="Times New Roman"/>
          <w:i/>
          <w:color w:val="000000" w:themeColor="text1"/>
          <w:sz w:val="21"/>
          <w:szCs w:val="21"/>
        </w:rPr>
        <w:t>улучшить</w:t>
      </w:r>
      <w:r w:rsidRPr="000A69DC">
        <w:rPr>
          <w:rFonts w:cs="Times New Roman"/>
          <w:color w:val="000000" w:themeColor="text1"/>
          <w:sz w:val="21"/>
          <w:szCs w:val="21"/>
        </w:rPr>
        <w:t xml:space="preserve"> жизненную ситуацию, притворяясь другим человеком и обретая новую идентичность. Впрочем, такая стратегия поведения в подавляющем большинстве случаев воспринималась современниками (во всяком случае образованной частью общества) как </w:t>
      </w:r>
      <w:r w:rsidRPr="000A69DC">
        <w:rPr>
          <w:rFonts w:cs="Times New Roman"/>
          <w:i/>
          <w:color w:val="000000" w:themeColor="text1"/>
          <w:sz w:val="21"/>
          <w:szCs w:val="21"/>
        </w:rPr>
        <w:t>преступная</w:t>
      </w:r>
      <w:r w:rsidRPr="000A69DC">
        <w:rPr>
          <w:rFonts w:cs="Times New Roman"/>
          <w:color w:val="000000" w:themeColor="text1"/>
          <w:sz w:val="21"/>
          <w:szCs w:val="21"/>
        </w:rPr>
        <w:t>, как попытка получить то, чего тот или иной человек не достоин по праву рождения, но на что он претендует, дабы изменить собственную судьбу.</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 xml:space="preserve">Именно такое понимание переодевания мы обнаруживаем во французских судебных материалах конца XIII–XV в. (более ранние данные, к сожалению, в архивах не сохранились). Так, в уголовном регистре аббатства Сен-Жермен-де-Пре под 1281 г. сообщалось об Изабо де Шуази, похитившей «плащ у клирика и дамское платье», т.е. не подобающую ее статусу одежду. Чиновники парижской тюрьмы Шатле, куда была доставлена подозреваемая, не смогли доказать факт кражи, а потому женщину не казнили, а всего лишь </w:t>
      </w:r>
      <w:r w:rsidRPr="000A69DC">
        <w:rPr>
          <w:rFonts w:cs="Times New Roman"/>
          <w:color w:val="000000" w:themeColor="text1"/>
          <w:sz w:val="21"/>
          <w:szCs w:val="21"/>
        </w:rPr>
        <w:lastRenderedPageBreak/>
        <w:t>изгнали из столицы</w:t>
      </w:r>
      <w:r w:rsidRPr="000A69DC">
        <w:rPr>
          <w:rStyle w:val="a4"/>
          <w:rFonts w:cs="Times New Roman"/>
          <w:color w:val="000000" w:themeColor="text1"/>
          <w:sz w:val="21"/>
          <w:szCs w:val="21"/>
        </w:rPr>
        <w:footnoteReference w:id="10"/>
      </w:r>
      <w:r w:rsidRPr="000A69DC">
        <w:rPr>
          <w:rFonts w:cs="Times New Roman"/>
          <w:color w:val="000000" w:themeColor="text1"/>
          <w:sz w:val="21"/>
          <w:szCs w:val="21"/>
        </w:rPr>
        <w:t>. Значительно меньше в том же году повезло некой Лиуа (</w:t>
      </w:r>
      <w:r w:rsidRPr="000A69DC">
        <w:rPr>
          <w:rFonts w:cs="Times New Roman"/>
          <w:i/>
          <w:color w:val="000000" w:themeColor="text1"/>
          <w:sz w:val="21"/>
          <w:szCs w:val="21"/>
        </w:rPr>
        <w:t>Liois</w:t>
      </w:r>
      <w:r w:rsidRPr="000A69DC">
        <w:rPr>
          <w:rFonts w:cs="Times New Roman"/>
          <w:color w:val="000000" w:themeColor="text1"/>
          <w:sz w:val="21"/>
          <w:szCs w:val="21"/>
        </w:rPr>
        <w:t>), ограбившей свою хозяйку, Изабо де Шато-Тьерри, и присвоившей себе массу полезных вещей – котту, подбитую кроличьим мехом куртку, пару нижних рубашек, сетку для волос и две вуали, не считая нескольких отрезов полотна, ковра, шести головок сыра и двух прялок. Признанная виновной, служанка была приговорена к смертной казни</w:t>
      </w:r>
      <w:r w:rsidRPr="000A69DC">
        <w:rPr>
          <w:rStyle w:val="a4"/>
          <w:rFonts w:cs="Times New Roman"/>
          <w:color w:val="000000" w:themeColor="text1"/>
          <w:sz w:val="21"/>
          <w:szCs w:val="21"/>
        </w:rPr>
        <w:footnoteReference w:id="11"/>
      </w:r>
      <w:r w:rsidRPr="000A69DC">
        <w:rPr>
          <w:rFonts w:cs="Times New Roman"/>
          <w:color w:val="000000" w:themeColor="text1"/>
          <w:sz w:val="21"/>
          <w:szCs w:val="21"/>
        </w:rPr>
        <w:t>. Судьбу Лиуа в июне 1339 г. разделила Алисон Бирез из Пуасси, задержанная в «мужской рубашке и женской шапке, которые она украла в доме Жана Лемира из Бобиньи»</w:t>
      </w:r>
      <w:r w:rsidRPr="000A69DC">
        <w:rPr>
          <w:rStyle w:val="a4"/>
          <w:rFonts w:cs="Times New Roman"/>
          <w:color w:val="000000" w:themeColor="text1"/>
          <w:sz w:val="21"/>
          <w:szCs w:val="21"/>
        </w:rPr>
        <w:footnoteReference w:id="12"/>
      </w:r>
      <w:r w:rsidRPr="000A69DC">
        <w:rPr>
          <w:rFonts w:cs="Times New Roman"/>
          <w:color w:val="000000" w:themeColor="text1"/>
          <w:sz w:val="21"/>
          <w:szCs w:val="21"/>
        </w:rPr>
        <w:t>. В ноябре 1345 г. за воровство «двух штук полотна, [женского] нижнего платья и женской рубашки» был осужден и изгнан из родного города портной Жан Раме: вероятно, и в данном случае факт кражи так и не смогли доказать</w:t>
      </w:r>
      <w:r w:rsidRPr="000A69DC">
        <w:rPr>
          <w:rStyle w:val="a4"/>
          <w:rFonts w:cs="Times New Roman"/>
          <w:color w:val="000000" w:themeColor="text1"/>
          <w:sz w:val="21"/>
          <w:szCs w:val="21"/>
        </w:rPr>
        <w:footnoteReference w:id="13"/>
      </w:r>
      <w:r w:rsidRPr="000A69DC">
        <w:rPr>
          <w:rFonts w:cs="Times New Roman"/>
          <w:color w:val="000000" w:themeColor="text1"/>
          <w:sz w:val="21"/>
          <w:szCs w:val="21"/>
        </w:rPr>
        <w:t>.</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 xml:space="preserve">Во всех перечисленных выше случаях мы можем лишь предполагать, что обвиняемые планировали использовать похищенные предметы одежды в собственных целях, поскольку в кратких записях судебных писцов не содержалось признаний арестованных. Однако к концу XIV в. принципы ведения следствия изменились, и в составленном в 1389–1392 гг. </w:t>
      </w:r>
      <w:r w:rsidRPr="000A69DC">
        <w:rPr>
          <w:rFonts w:cs="Times New Roman"/>
          <w:i/>
          <w:color w:val="000000" w:themeColor="text1"/>
          <w:sz w:val="21"/>
          <w:szCs w:val="21"/>
        </w:rPr>
        <w:t>Уголовном регистре</w:t>
      </w:r>
      <w:r w:rsidRPr="000A69DC">
        <w:rPr>
          <w:rFonts w:cs="Times New Roman"/>
          <w:color w:val="000000" w:themeColor="text1"/>
          <w:sz w:val="21"/>
          <w:szCs w:val="21"/>
        </w:rPr>
        <w:t xml:space="preserve"> парижской тюрьмы Шатле уже присутствовали весьма пространные и совершенно недвусмысленные рассуждения обвиняемых о важности добротной одежды – прежде всего для многочисленных французских воров-профессионалов. Эти люди прибегали к подобной мас</w:t>
      </w:r>
      <w:r w:rsidRPr="000A69DC">
        <w:rPr>
          <w:rFonts w:cs="Times New Roman"/>
          <w:color w:val="000000" w:themeColor="text1"/>
          <w:sz w:val="21"/>
          <w:szCs w:val="21"/>
        </w:rPr>
        <w:lastRenderedPageBreak/>
        <w:t>кировке, дабы выдать себя за «достойных людей» (</w:t>
      </w:r>
      <w:r w:rsidRPr="000A69DC">
        <w:rPr>
          <w:rFonts w:cs="Times New Roman"/>
          <w:i/>
          <w:color w:val="000000" w:themeColor="text1"/>
          <w:sz w:val="21"/>
          <w:szCs w:val="21"/>
        </w:rPr>
        <w:t>hommes honnetes</w:t>
      </w:r>
      <w:r w:rsidRPr="000A69DC">
        <w:rPr>
          <w:rFonts w:cs="Times New Roman"/>
          <w:color w:val="000000" w:themeColor="text1"/>
          <w:sz w:val="21"/>
          <w:szCs w:val="21"/>
        </w:rPr>
        <w:t>)</w:t>
      </w:r>
      <w:r w:rsidRPr="000A69DC">
        <w:rPr>
          <w:rStyle w:val="a4"/>
          <w:rFonts w:cs="Times New Roman"/>
          <w:color w:val="000000" w:themeColor="text1"/>
          <w:sz w:val="21"/>
          <w:szCs w:val="21"/>
        </w:rPr>
        <w:footnoteReference w:id="14"/>
      </w:r>
      <w:r w:rsidRPr="000A69DC">
        <w:rPr>
          <w:rFonts w:cs="Times New Roman"/>
          <w:color w:val="000000" w:themeColor="text1"/>
          <w:sz w:val="21"/>
          <w:szCs w:val="21"/>
        </w:rPr>
        <w:t>.</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Так, в 1389 г. главарь банды воров Жан Ле Брюн рассказывал на допросе, что перед приездом в Париж специально «оделся во все новое и солидное и в таком виде прожил [в столице] долго, ничем не занимаясь и [нигде] не работая»</w:t>
      </w:r>
      <w:r w:rsidRPr="000A69DC">
        <w:rPr>
          <w:rStyle w:val="a4"/>
          <w:rFonts w:cs="Times New Roman"/>
          <w:color w:val="000000" w:themeColor="text1"/>
          <w:sz w:val="21"/>
          <w:szCs w:val="21"/>
        </w:rPr>
        <w:footnoteReference w:id="15"/>
      </w:r>
      <w:r w:rsidRPr="000A69DC">
        <w:rPr>
          <w:rFonts w:cs="Times New Roman"/>
          <w:color w:val="000000" w:themeColor="text1"/>
          <w:sz w:val="21"/>
          <w:szCs w:val="21"/>
        </w:rPr>
        <w:t>. Его приятель по кличке Бородач (</w:t>
      </w:r>
      <w:r w:rsidRPr="000A69DC">
        <w:rPr>
          <w:rFonts w:cs="Times New Roman"/>
          <w:i/>
          <w:color w:val="000000" w:themeColor="text1"/>
          <w:sz w:val="21"/>
          <w:szCs w:val="21"/>
        </w:rPr>
        <w:t>Beaubarbier</w:t>
      </w:r>
      <w:r w:rsidRPr="000A69DC">
        <w:rPr>
          <w:rFonts w:cs="Times New Roman"/>
          <w:color w:val="000000" w:themeColor="text1"/>
          <w:sz w:val="21"/>
          <w:szCs w:val="21"/>
        </w:rPr>
        <w:t>) вполне разделял данное мнение. Он полагал, что лучше умереть на виселице, чем приехать в Париж «столь же дурно, как он, одетым»</w:t>
      </w:r>
      <w:r w:rsidRPr="000A69DC">
        <w:rPr>
          <w:rStyle w:val="a4"/>
          <w:rFonts w:cs="Times New Roman"/>
          <w:color w:val="000000" w:themeColor="text1"/>
          <w:sz w:val="21"/>
          <w:szCs w:val="21"/>
        </w:rPr>
        <w:footnoteReference w:id="16"/>
      </w:r>
      <w:r w:rsidRPr="000A69DC">
        <w:rPr>
          <w:rFonts w:cs="Times New Roman"/>
          <w:color w:val="000000" w:themeColor="text1"/>
          <w:sz w:val="21"/>
          <w:szCs w:val="21"/>
        </w:rPr>
        <w:t>. Результатом подобных разговоров стало убийство сообщниками некоего «хорошо одетого» нормандца, с трупа которого они затем сняли всю одежду</w:t>
      </w:r>
      <w:r w:rsidRPr="000A69DC">
        <w:rPr>
          <w:rStyle w:val="a4"/>
          <w:rFonts w:cs="Times New Roman"/>
          <w:color w:val="000000" w:themeColor="text1"/>
          <w:sz w:val="21"/>
          <w:szCs w:val="21"/>
        </w:rPr>
        <w:footnoteReference w:id="17"/>
      </w:r>
      <w:r w:rsidRPr="000A69DC">
        <w:rPr>
          <w:rFonts w:cs="Times New Roman"/>
          <w:color w:val="000000" w:themeColor="text1"/>
          <w:sz w:val="21"/>
          <w:szCs w:val="21"/>
        </w:rPr>
        <w:t>.</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 xml:space="preserve">Уверенность Жана Ле Брюна в том, что богатое платье защитит его от любых невзгод и прежде всего – от пристального внимания судебных чиновников Парижа, подтверждается и другими уголовными делами из </w:t>
      </w:r>
      <w:r w:rsidRPr="000A69DC">
        <w:rPr>
          <w:rFonts w:cs="Times New Roman"/>
          <w:i/>
          <w:color w:val="000000" w:themeColor="text1"/>
          <w:sz w:val="21"/>
          <w:szCs w:val="21"/>
        </w:rPr>
        <w:t>Регистра Шатле</w:t>
      </w:r>
      <w:r w:rsidRPr="000A69DC">
        <w:rPr>
          <w:rFonts w:cs="Times New Roman"/>
          <w:color w:val="000000" w:themeColor="text1"/>
          <w:sz w:val="21"/>
          <w:szCs w:val="21"/>
        </w:rPr>
        <w:t>. В 1390 г. некоего Перрина Алуэ, совершившего кражу в аббатстве Нотр-Дам в Суассоне, не стали подвергать пыткам только на том основании, что, по мнению судей, он выглядел «порядочным человеком, не нуждающимся в деньгах, поскольку он хорошо и достойно одет»</w:t>
      </w:r>
      <w:r w:rsidRPr="000A69DC">
        <w:rPr>
          <w:rStyle w:val="a4"/>
          <w:rFonts w:cs="Times New Roman"/>
          <w:color w:val="000000" w:themeColor="text1"/>
          <w:sz w:val="21"/>
          <w:szCs w:val="21"/>
        </w:rPr>
        <w:footnoteReference w:id="18"/>
      </w:r>
      <w:r w:rsidRPr="000A69DC">
        <w:rPr>
          <w:rFonts w:cs="Times New Roman"/>
          <w:color w:val="000000" w:themeColor="text1"/>
          <w:sz w:val="21"/>
          <w:szCs w:val="21"/>
        </w:rPr>
        <w:t>.</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 xml:space="preserve">Впрочем, переодевание могло сыграть с преступником и злую шутку. В 1391 г. был арестован Симон Лорпен, которого подозревали в краже как раз добротной одежды: двух рубашек, куртки и отреза шерстяной ткани. Сержанты королевского прево Парижа – на беду арестованного – видели его накануне «в одном рванье» </w:t>
      </w:r>
      <w:r w:rsidRPr="000A69DC">
        <w:rPr>
          <w:rFonts w:cs="Times New Roman"/>
          <w:color w:val="000000" w:themeColor="text1"/>
          <w:sz w:val="21"/>
          <w:szCs w:val="21"/>
        </w:rPr>
        <w:lastRenderedPageBreak/>
        <w:t>(</w:t>
      </w:r>
      <w:r w:rsidRPr="000A69DC">
        <w:rPr>
          <w:rFonts w:cs="Times New Roman"/>
          <w:i/>
          <w:color w:val="000000" w:themeColor="text1"/>
          <w:sz w:val="21"/>
          <w:szCs w:val="21"/>
        </w:rPr>
        <w:t>haillon</w:t>
      </w:r>
      <w:r w:rsidRPr="000A69DC">
        <w:rPr>
          <w:rFonts w:cs="Times New Roman"/>
          <w:color w:val="000000" w:themeColor="text1"/>
          <w:sz w:val="21"/>
          <w:szCs w:val="21"/>
        </w:rPr>
        <w:t>)</w:t>
      </w:r>
      <w:r w:rsidRPr="000A69DC">
        <w:rPr>
          <w:rStyle w:val="a4"/>
          <w:rFonts w:cs="Times New Roman"/>
          <w:color w:val="000000" w:themeColor="text1"/>
          <w:sz w:val="21"/>
          <w:szCs w:val="21"/>
        </w:rPr>
        <w:footnoteReference w:id="19"/>
      </w:r>
      <w:r w:rsidRPr="000A69DC">
        <w:rPr>
          <w:rFonts w:cs="Times New Roman"/>
          <w:color w:val="000000" w:themeColor="text1"/>
          <w:sz w:val="21"/>
          <w:szCs w:val="21"/>
        </w:rPr>
        <w:t>. Куртка и рубаха, которые он надел на следующий день и которые пытался выдать за свою собственность, по мнению судей, были ему велики, а потому они сделали единственный возможный вывод: эти вещи являлись ворованными, и использовал Симон их для того, чтобы в таком виде спокойно жить в столице</w:t>
      </w:r>
      <w:r w:rsidRPr="000A69DC">
        <w:rPr>
          <w:rStyle w:val="a4"/>
          <w:rFonts w:cs="Times New Roman"/>
          <w:color w:val="000000" w:themeColor="text1"/>
          <w:sz w:val="21"/>
          <w:szCs w:val="21"/>
        </w:rPr>
        <w:footnoteReference w:id="20"/>
      </w:r>
      <w:r w:rsidRPr="000A69DC">
        <w:rPr>
          <w:rFonts w:cs="Times New Roman"/>
          <w:color w:val="000000" w:themeColor="text1"/>
          <w:sz w:val="21"/>
          <w:szCs w:val="21"/>
        </w:rPr>
        <w:t xml:space="preserve">.  </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Похожая история с дорогой одеждой упоминалась и в отчете Жана Рабустеля, прокурора Дижона, за 1454 г. В документе сообщалось о действовавшей в окрестностях города банде Кокильярдов (</w:t>
      </w:r>
      <w:r w:rsidRPr="000A69DC">
        <w:rPr>
          <w:rFonts w:cs="Times New Roman"/>
          <w:i/>
          <w:color w:val="000000" w:themeColor="text1"/>
          <w:sz w:val="21"/>
          <w:szCs w:val="21"/>
        </w:rPr>
        <w:t>Coquillards</w:t>
      </w:r>
      <w:r w:rsidRPr="000A69DC">
        <w:rPr>
          <w:rFonts w:cs="Times New Roman"/>
          <w:color w:val="000000" w:themeColor="text1"/>
          <w:sz w:val="21"/>
          <w:szCs w:val="21"/>
        </w:rPr>
        <w:t>, так называемых Ракушечников, или Галантных), которые промышляли взломами, грабежом, продажей поддельных золотых слитков и украшений с фальшивыми драгоценными камнями, сбытом фальшивой монеты, а также азартными играми с использованием крапленых карт и специально подготовленных костей</w:t>
      </w:r>
      <w:r w:rsidRPr="000A69DC">
        <w:rPr>
          <w:rStyle w:val="a4"/>
          <w:rFonts w:cs="Times New Roman"/>
          <w:color w:val="000000" w:themeColor="text1"/>
          <w:sz w:val="21"/>
          <w:szCs w:val="21"/>
        </w:rPr>
        <w:footnoteReference w:id="21"/>
      </w:r>
      <w:r w:rsidRPr="000A69DC">
        <w:rPr>
          <w:rFonts w:cs="Times New Roman"/>
          <w:color w:val="000000" w:themeColor="text1"/>
          <w:sz w:val="21"/>
          <w:szCs w:val="21"/>
        </w:rPr>
        <w:t>. Прокурор отмечал, что узнать этих разбойников довольно легко: нужно лишь наведаться в местную таверну или в бордель и проверить, нет ли среди посетителей хорошо одетых людей «[с карманами], полными золота и серебра»</w:t>
      </w:r>
      <w:r w:rsidRPr="000A69DC">
        <w:rPr>
          <w:rStyle w:val="a4"/>
          <w:rFonts w:cs="Times New Roman"/>
          <w:color w:val="000000" w:themeColor="text1"/>
          <w:sz w:val="21"/>
          <w:szCs w:val="21"/>
        </w:rPr>
        <w:footnoteReference w:id="22"/>
      </w:r>
      <w:r w:rsidRPr="000A69DC">
        <w:rPr>
          <w:rFonts w:cs="Times New Roman"/>
          <w:color w:val="000000" w:themeColor="text1"/>
          <w:sz w:val="21"/>
          <w:szCs w:val="21"/>
        </w:rPr>
        <w:t>.</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Столь же желанными богатые наряды оказывались и для средневековых проституток, многие из которых являлись весьма состоятельными особами. Еще в начале XIII в. европейские интеллектуалы продолжали обсуждать скандал, разразившийся в столице Французского королевства несколькими десятилетиями ранее, ко</w:t>
      </w:r>
      <w:r w:rsidRPr="000A69DC">
        <w:rPr>
          <w:rFonts w:cs="Times New Roman"/>
          <w:color w:val="000000" w:themeColor="text1"/>
          <w:sz w:val="21"/>
          <w:szCs w:val="21"/>
        </w:rPr>
        <w:lastRenderedPageBreak/>
        <w:t>гда местные жрицы любви попытались преподнести в дар строящемуся собору Парижской Богоматери деньги на создание одного из витражей. Их подношение было отвергнуто епископом Морисом де Сюлли (1160–1197), но породило долгие дебаты относительно проституции как ремесла, приносящего законный заработок</w:t>
      </w:r>
      <w:r w:rsidRPr="000A69DC">
        <w:rPr>
          <w:rStyle w:val="a4"/>
          <w:rFonts w:cs="Times New Roman"/>
          <w:color w:val="000000" w:themeColor="text1"/>
          <w:sz w:val="21"/>
          <w:szCs w:val="21"/>
        </w:rPr>
        <w:footnoteReference w:id="23"/>
      </w:r>
      <w:r w:rsidRPr="000A69DC">
        <w:rPr>
          <w:rFonts w:cs="Times New Roman"/>
          <w:color w:val="000000" w:themeColor="text1"/>
          <w:sz w:val="21"/>
          <w:szCs w:val="21"/>
        </w:rPr>
        <w:t>. Публичные женщины действительно могли позволить себе богатые наряды – но не имели на это права, поскольку им запрещалось выдавать себя за достойных членов общества</w:t>
      </w:r>
      <w:r w:rsidRPr="000A69DC">
        <w:rPr>
          <w:rStyle w:val="a4"/>
          <w:rFonts w:cs="Times New Roman"/>
          <w:color w:val="000000" w:themeColor="text1"/>
          <w:sz w:val="21"/>
          <w:szCs w:val="21"/>
        </w:rPr>
        <w:footnoteReference w:id="24"/>
      </w:r>
      <w:r w:rsidRPr="000A69DC">
        <w:rPr>
          <w:rFonts w:cs="Times New Roman"/>
          <w:color w:val="000000" w:themeColor="text1"/>
          <w:sz w:val="21"/>
          <w:szCs w:val="21"/>
        </w:rPr>
        <w:t>. И все же, как верно отмечал Жак Россио, на средневековых изображениях проститутки (начиная с Марии Магдалины) отличались прежде всего дорогим облачением, роскошными головными уборами и многочисленными украшениями</w:t>
      </w:r>
      <w:r w:rsidRPr="000A69DC">
        <w:rPr>
          <w:rStyle w:val="a4"/>
          <w:rFonts w:cs="Times New Roman"/>
          <w:color w:val="000000" w:themeColor="text1"/>
          <w:sz w:val="21"/>
          <w:szCs w:val="21"/>
        </w:rPr>
        <w:footnoteReference w:id="25"/>
      </w:r>
      <w:r w:rsidRPr="000A69DC">
        <w:rPr>
          <w:rFonts w:cs="Times New Roman"/>
          <w:color w:val="000000" w:themeColor="text1"/>
          <w:sz w:val="21"/>
          <w:szCs w:val="21"/>
        </w:rPr>
        <w:t>.</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 xml:space="preserve">Не менее показателен случай профессиональных нищих, деятельность которых также весьма интересовала судей и не только их одних. Впрочем, в данном случае речь шла не о «богатой и достойной» одежде, но о том самом «рванье», в котором обычно щеголял упоминавшийся выше Симон Лорпен. С этой точки зрения, показательна баллада Эсташа Дешана (1346–1406/1407) </w:t>
      </w:r>
      <w:r w:rsidRPr="000A69DC">
        <w:rPr>
          <w:rFonts w:cs="Times New Roman"/>
          <w:i/>
          <w:color w:val="000000" w:themeColor="text1"/>
          <w:sz w:val="21"/>
          <w:szCs w:val="21"/>
        </w:rPr>
        <w:t>De cahymans et de coquins</w:t>
      </w:r>
      <w:r w:rsidRPr="000A69DC">
        <w:rPr>
          <w:rFonts w:cs="Times New Roman"/>
          <w:color w:val="000000" w:themeColor="text1"/>
          <w:sz w:val="21"/>
          <w:szCs w:val="21"/>
        </w:rPr>
        <w:t>, посвященная французским бродягам. Здесь рассказывалось, в частности, об обносках, в действительности скрывавших «упитанность» и «жирок» (</w:t>
      </w:r>
      <w:r w:rsidRPr="000A69DC">
        <w:rPr>
          <w:rFonts w:cs="Times New Roman"/>
          <w:i/>
          <w:color w:val="000000" w:themeColor="text1"/>
          <w:sz w:val="21"/>
          <w:szCs w:val="21"/>
        </w:rPr>
        <w:t>cresse</w:t>
      </w:r>
      <w:r w:rsidRPr="000A69DC">
        <w:rPr>
          <w:rFonts w:cs="Times New Roman"/>
          <w:color w:val="000000" w:themeColor="text1"/>
          <w:sz w:val="21"/>
          <w:szCs w:val="21"/>
        </w:rPr>
        <w:t>) своих обладателей и превращавших их в худых и несчастных. Под покровом подобных одеяний «кайманы» наносили себе раны (</w:t>
      </w:r>
      <w:r w:rsidRPr="000A69DC">
        <w:rPr>
          <w:rFonts w:cs="Times New Roman"/>
          <w:i/>
          <w:color w:val="000000" w:themeColor="text1"/>
          <w:sz w:val="21"/>
          <w:szCs w:val="21"/>
        </w:rPr>
        <w:t>mehains</w:t>
      </w:r>
      <w:r w:rsidRPr="000A69DC">
        <w:rPr>
          <w:rFonts w:cs="Times New Roman"/>
          <w:color w:val="000000" w:themeColor="text1"/>
          <w:sz w:val="21"/>
          <w:szCs w:val="21"/>
        </w:rPr>
        <w:t>), а затем выставляли их напоказ, дабы собрать больше милостыни</w:t>
      </w:r>
      <w:r w:rsidRPr="000A69DC">
        <w:rPr>
          <w:rStyle w:val="a4"/>
          <w:rFonts w:cs="Times New Roman"/>
          <w:color w:val="000000" w:themeColor="text1"/>
          <w:sz w:val="21"/>
          <w:szCs w:val="21"/>
        </w:rPr>
        <w:footnoteReference w:id="26"/>
      </w:r>
      <w:r w:rsidRPr="000A69DC">
        <w:rPr>
          <w:rFonts w:cs="Times New Roman"/>
          <w:color w:val="000000" w:themeColor="text1"/>
          <w:sz w:val="21"/>
          <w:szCs w:val="21"/>
        </w:rPr>
        <w:t>.</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Похожее дело в 1449 г. рассматривал Парижский парламент. Речь шла о неких Этьене Тьеррье и Жане Бариле, выдававших себя за клириков и занимавшихся попрошайничеством. Королевские чиновники отказались передать обвиняемых в церковный суд на том основании, что «для клириков они одеты недостойно» (</w:t>
      </w:r>
      <w:r w:rsidRPr="000A69DC">
        <w:rPr>
          <w:rFonts w:cs="Times New Roman"/>
          <w:i/>
          <w:color w:val="000000" w:themeColor="text1"/>
          <w:sz w:val="21"/>
          <w:szCs w:val="21"/>
        </w:rPr>
        <w:t>deshonestement</w:t>
      </w:r>
      <w:r w:rsidRPr="000A69DC">
        <w:rPr>
          <w:rFonts w:cs="Times New Roman"/>
          <w:color w:val="000000" w:themeColor="text1"/>
          <w:sz w:val="21"/>
          <w:szCs w:val="21"/>
        </w:rPr>
        <w:t>), а один из них вдобавок притворялся больным</w:t>
      </w:r>
      <w:r w:rsidRPr="000A69DC">
        <w:rPr>
          <w:rStyle w:val="a4"/>
          <w:rFonts w:cs="Times New Roman"/>
          <w:color w:val="000000" w:themeColor="text1"/>
          <w:sz w:val="21"/>
          <w:szCs w:val="21"/>
        </w:rPr>
        <w:footnoteReference w:id="27"/>
      </w:r>
      <w:r w:rsidRPr="000A69DC">
        <w:rPr>
          <w:rFonts w:cs="Times New Roman"/>
          <w:color w:val="000000" w:themeColor="text1"/>
          <w:sz w:val="21"/>
          <w:szCs w:val="21"/>
        </w:rPr>
        <w:t xml:space="preserve">. </w:t>
      </w:r>
      <w:r w:rsidRPr="000A69DC">
        <w:rPr>
          <w:rFonts w:cs="Times New Roman"/>
          <w:color w:val="000000" w:themeColor="text1"/>
          <w:sz w:val="21"/>
          <w:szCs w:val="21"/>
        </w:rPr>
        <w:lastRenderedPageBreak/>
        <w:t>«Клирики вообще не должны побираться, [поскольку] в обязанности епископа входит их кормить», говорилось в приговоре, вынесенном парламентом</w:t>
      </w:r>
      <w:r w:rsidRPr="000A69DC">
        <w:rPr>
          <w:rStyle w:val="a4"/>
          <w:rFonts w:cs="Times New Roman"/>
          <w:color w:val="000000" w:themeColor="text1"/>
          <w:sz w:val="21"/>
          <w:szCs w:val="21"/>
        </w:rPr>
        <w:footnoteReference w:id="28"/>
      </w:r>
      <w:r w:rsidRPr="000A69DC">
        <w:rPr>
          <w:rFonts w:cs="Times New Roman"/>
          <w:color w:val="000000" w:themeColor="text1"/>
          <w:sz w:val="21"/>
          <w:szCs w:val="21"/>
        </w:rPr>
        <w:t>.</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Подобное поведение представителей самых низов общества, как</w:t>
      </w:r>
      <w:r w:rsidR="009607C8">
        <w:rPr>
          <w:rFonts w:cs="Times New Roman"/>
          <w:color w:val="000000" w:themeColor="text1"/>
          <w:sz w:val="21"/>
          <w:szCs w:val="21"/>
        </w:rPr>
        <w:t>,</w:t>
      </w:r>
      <w:r w:rsidRPr="000A69DC">
        <w:rPr>
          <w:rFonts w:cs="Times New Roman"/>
          <w:color w:val="000000" w:themeColor="text1"/>
          <w:sz w:val="21"/>
          <w:szCs w:val="21"/>
        </w:rPr>
        <w:t xml:space="preserve"> впрочем, и более приличных граждан, безусловно, всячески порицалось. Собственно, сама идея переодевания ради получения моральной или материальной выгоды отнюдь не приветствовалась средневековыми моралистами. Исключения из этого правила существовали, но практически ни одно из них не касалось повседневной жизни общества. Так, ранняя христианская агиография допускала возможность сознательного изменения внешности </w:t>
      </w:r>
      <w:r w:rsidRPr="000A69DC">
        <w:rPr>
          <w:rFonts w:cs="Times New Roman"/>
          <w:i/>
          <w:color w:val="000000" w:themeColor="text1"/>
          <w:sz w:val="21"/>
          <w:szCs w:val="21"/>
        </w:rPr>
        <w:t>in extremis</w:t>
      </w:r>
      <w:r w:rsidRPr="000A69DC">
        <w:rPr>
          <w:rFonts w:cs="Times New Roman"/>
          <w:color w:val="000000" w:themeColor="text1"/>
          <w:sz w:val="21"/>
          <w:szCs w:val="21"/>
        </w:rPr>
        <w:t>, т.е. когда речь шла о мученицах за веру или о набожных особах, желавших во что бы то ни стало сохранить невинность и посвятить ее Господу: мужской костюм в этом случае рассматривался как способ избежать смерти и/или бесчестия</w:t>
      </w:r>
      <w:r w:rsidRPr="000A69DC">
        <w:rPr>
          <w:rStyle w:val="a4"/>
          <w:rFonts w:cs="Times New Roman"/>
          <w:color w:val="000000" w:themeColor="text1"/>
          <w:sz w:val="21"/>
          <w:szCs w:val="21"/>
        </w:rPr>
        <w:footnoteReference w:id="29"/>
      </w:r>
      <w:r w:rsidRPr="000A69DC">
        <w:rPr>
          <w:rFonts w:cs="Times New Roman"/>
          <w:color w:val="000000" w:themeColor="text1"/>
          <w:sz w:val="21"/>
          <w:szCs w:val="21"/>
        </w:rPr>
        <w:t>. Та же идея последовательно развивалась в трудах Амвросия Медиоланского (ок. 340–397) и Иеронима Стридонского († 419/420)</w:t>
      </w:r>
      <w:r w:rsidRPr="000A69DC">
        <w:rPr>
          <w:rStyle w:val="a4"/>
          <w:rFonts w:cs="Times New Roman"/>
          <w:color w:val="000000" w:themeColor="text1"/>
          <w:sz w:val="21"/>
          <w:szCs w:val="21"/>
        </w:rPr>
        <w:footnoteReference w:id="30"/>
      </w:r>
      <w:r w:rsidRPr="000A69DC">
        <w:rPr>
          <w:rFonts w:cs="Times New Roman"/>
          <w:color w:val="000000" w:themeColor="text1"/>
          <w:sz w:val="21"/>
          <w:szCs w:val="21"/>
        </w:rPr>
        <w:t xml:space="preserve">. </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Что же касается мужчин, то ситуации, при которых переодевание (в частности, в женское платье) являлось допустимым, также были далеки от повседневности. У Александра Гэльского (ок. 1185–1245), единственного, кто подробно рассматривал этот вопрос, речь шла исключительно о правителе, жизнь которого находится в опасности. Все остальные варианты оказывались под запретом</w:t>
      </w:r>
      <w:r w:rsidRPr="000A69DC">
        <w:rPr>
          <w:rStyle w:val="a4"/>
          <w:rFonts w:cs="Times New Roman"/>
          <w:color w:val="000000" w:themeColor="text1"/>
          <w:sz w:val="21"/>
          <w:szCs w:val="21"/>
        </w:rPr>
        <w:footnoteReference w:id="31"/>
      </w:r>
      <w:r w:rsidRPr="000A69DC">
        <w:rPr>
          <w:rFonts w:cs="Times New Roman"/>
          <w:color w:val="000000" w:themeColor="text1"/>
          <w:sz w:val="21"/>
          <w:szCs w:val="21"/>
        </w:rPr>
        <w:t xml:space="preserve">. Именно такой случай упоминался, в частности, в регистре заключенных парижского Шатле за 1488–1489 гг. За бесчинства, учиненные в одной из столичных таверн – «месте развратном и превращенном в бордель», как сообщал судебный писец, – аресту </w:t>
      </w:r>
      <w:r w:rsidRPr="000A69DC">
        <w:rPr>
          <w:rFonts w:cs="Times New Roman"/>
          <w:color w:val="000000" w:themeColor="text1"/>
          <w:sz w:val="21"/>
          <w:szCs w:val="21"/>
        </w:rPr>
        <w:lastRenderedPageBreak/>
        <w:t>подверглась группа монахов. Все они предстали перед ночной стражей в женских платьях и головных уборах, т.е. «в одежде, которую им не дозволено носить в ущерб собственному статусу»</w:t>
      </w:r>
      <w:r w:rsidRPr="000A69DC">
        <w:rPr>
          <w:rStyle w:val="a4"/>
          <w:rFonts w:cs="Times New Roman"/>
          <w:color w:val="000000" w:themeColor="text1"/>
          <w:sz w:val="21"/>
          <w:szCs w:val="21"/>
        </w:rPr>
        <w:footnoteReference w:id="32"/>
      </w:r>
      <w:r w:rsidRPr="000A69DC">
        <w:rPr>
          <w:rFonts w:cs="Times New Roman"/>
          <w:color w:val="000000" w:themeColor="text1"/>
          <w:sz w:val="21"/>
          <w:szCs w:val="21"/>
        </w:rPr>
        <w:t>.</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 xml:space="preserve">Единственным, по всей видимости, исключением во французской практике XIV–XV вв., когда совершенно конкретный случай переодевания получил официальное оправдание, был казус Жанны д’Арк. Именно этой проблеме был посвящен трактат </w:t>
      </w:r>
      <w:r w:rsidRPr="000A69DC">
        <w:rPr>
          <w:rFonts w:cs="Times New Roman"/>
          <w:i/>
          <w:color w:val="000000" w:themeColor="text1"/>
          <w:sz w:val="21"/>
          <w:szCs w:val="21"/>
        </w:rPr>
        <w:t xml:space="preserve">De mirabili victoria </w:t>
      </w:r>
      <w:r w:rsidRPr="000A69DC">
        <w:rPr>
          <w:rFonts w:cs="Times New Roman"/>
          <w:color w:val="000000" w:themeColor="text1"/>
          <w:sz w:val="21"/>
          <w:szCs w:val="21"/>
        </w:rPr>
        <w:t xml:space="preserve">Жана Жерсона, написанный в мае 1429 г. Прославленный теолог объяснял факт смены женского платья на мужское </w:t>
      </w:r>
      <w:r w:rsidRPr="009607C8">
        <w:rPr>
          <w:rFonts w:cs="Times New Roman"/>
          <w:color w:val="000000" w:themeColor="text1"/>
          <w:spacing w:val="-4"/>
          <w:sz w:val="21"/>
          <w:szCs w:val="21"/>
        </w:rPr>
        <w:t>насущной необходимостью (участием в боевых действиях) и называл девушку «знаменосцем Господа», т.е. приписывал ей должность, которая сама по себе предполагала ношение костюма и доспехов рыцаря</w:t>
      </w:r>
      <w:r w:rsidRPr="009607C8">
        <w:rPr>
          <w:rStyle w:val="a4"/>
          <w:rFonts w:cs="Times New Roman"/>
          <w:color w:val="000000" w:themeColor="text1"/>
          <w:spacing w:val="-4"/>
          <w:sz w:val="21"/>
          <w:szCs w:val="21"/>
        </w:rPr>
        <w:footnoteReference w:id="33"/>
      </w:r>
      <w:r w:rsidRPr="009607C8">
        <w:rPr>
          <w:rFonts w:cs="Times New Roman"/>
          <w:color w:val="000000" w:themeColor="text1"/>
          <w:spacing w:val="-4"/>
          <w:sz w:val="21"/>
          <w:szCs w:val="21"/>
        </w:rPr>
        <w:t>.</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 xml:space="preserve">Возвращаясь, однако, к реальным преступникам и маргиналам средневековой Франции, следует отметить одно важное обстоятельство. Насколько можно судить, здесь не имелось </w:t>
      </w:r>
      <w:r w:rsidRPr="000A69DC">
        <w:rPr>
          <w:rFonts w:cs="Times New Roman"/>
          <w:i/>
          <w:color w:val="000000" w:themeColor="text1"/>
          <w:sz w:val="21"/>
          <w:szCs w:val="21"/>
        </w:rPr>
        <w:t>общего</w:t>
      </w:r>
      <w:r w:rsidRPr="000A69DC">
        <w:rPr>
          <w:rFonts w:cs="Times New Roman"/>
          <w:color w:val="000000" w:themeColor="text1"/>
          <w:sz w:val="21"/>
          <w:szCs w:val="21"/>
        </w:rPr>
        <w:t xml:space="preserve"> законодательства, посвященного умышленной смене одежды</w:t>
      </w:r>
      <w:r w:rsidRPr="000A69DC">
        <w:rPr>
          <w:rStyle w:val="a4"/>
          <w:rFonts w:cs="Times New Roman"/>
          <w:color w:val="000000" w:themeColor="text1"/>
          <w:sz w:val="21"/>
          <w:szCs w:val="21"/>
        </w:rPr>
        <w:footnoteReference w:id="34"/>
      </w:r>
      <w:r w:rsidRPr="000A69DC">
        <w:rPr>
          <w:rFonts w:cs="Times New Roman"/>
          <w:color w:val="000000" w:themeColor="text1"/>
          <w:sz w:val="21"/>
          <w:szCs w:val="21"/>
        </w:rPr>
        <w:t xml:space="preserve">. Единственное упоминание такого рода присутствовало в </w:t>
      </w:r>
      <w:r w:rsidRPr="000A69DC">
        <w:rPr>
          <w:rFonts w:cs="Times New Roman"/>
          <w:i/>
          <w:color w:val="000000" w:themeColor="text1"/>
          <w:sz w:val="21"/>
          <w:szCs w:val="21"/>
        </w:rPr>
        <w:t>Большом кутюмье</w:t>
      </w:r>
      <w:r w:rsidRPr="000A69DC">
        <w:rPr>
          <w:rFonts w:cs="Times New Roman"/>
          <w:color w:val="000000" w:themeColor="text1"/>
          <w:sz w:val="21"/>
          <w:szCs w:val="21"/>
        </w:rPr>
        <w:t xml:space="preserve"> Жака д’Аблежа, действие которого теоретически распространялось на всю территорию королевства, но в реальности касалось лишь центральной его части – Иль-де-Франса. Автор сообщал, что при рассмотрении дел об убийстве отягчающим обстоятельством является тот факт, что преступник «переоделся в женщину или в монаха»</w:t>
      </w:r>
      <w:r w:rsidRPr="000A69DC">
        <w:rPr>
          <w:rStyle w:val="a4"/>
          <w:rFonts w:cs="Times New Roman"/>
          <w:color w:val="000000" w:themeColor="text1"/>
          <w:sz w:val="21"/>
          <w:szCs w:val="21"/>
        </w:rPr>
        <w:footnoteReference w:id="35"/>
      </w:r>
      <w:r w:rsidRPr="000A69DC">
        <w:rPr>
          <w:rFonts w:cs="Times New Roman"/>
          <w:color w:val="000000" w:themeColor="text1"/>
          <w:sz w:val="21"/>
          <w:szCs w:val="21"/>
        </w:rPr>
        <w:t>.</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lastRenderedPageBreak/>
        <w:t xml:space="preserve">Существовали также </w:t>
      </w:r>
      <w:r w:rsidRPr="000A69DC">
        <w:rPr>
          <w:rFonts w:cs="Times New Roman"/>
          <w:i/>
          <w:color w:val="000000" w:themeColor="text1"/>
          <w:sz w:val="21"/>
          <w:szCs w:val="21"/>
        </w:rPr>
        <w:t>локальные</w:t>
      </w:r>
      <w:r w:rsidRPr="000A69DC">
        <w:rPr>
          <w:rFonts w:cs="Times New Roman"/>
          <w:color w:val="000000" w:themeColor="text1"/>
          <w:sz w:val="21"/>
          <w:szCs w:val="21"/>
        </w:rPr>
        <w:t xml:space="preserve"> постановления, не носившие обязательного для всего королевства характера и основанные на прецедентах, т.е. собственно на судебной практике. Так, в 1457 г. чиновники королевской тюрьмы Шатле, в которой располагался суд столичного прево, составили на имя Карла VII (1404–1461) жалобу на различных попрошаек, досаждавших парижанам. Среди них упоминалась и банда, члены которой являлись студентами или выдавали себя за таковых, но имели при себе мечи, что для учащихся было категорически запрещено, и постоянно устраивали драки со смертельным исходом. Чиновники просили монарха подтвердить существующий запрет на ношение оружия «днем и ночью» для всех учащихся университета</w:t>
      </w:r>
      <w:r w:rsidRPr="000A69DC">
        <w:rPr>
          <w:rStyle w:val="a4"/>
          <w:rFonts w:cs="Times New Roman"/>
          <w:color w:val="000000" w:themeColor="text1"/>
          <w:sz w:val="21"/>
          <w:szCs w:val="21"/>
        </w:rPr>
        <w:footnoteReference w:id="36"/>
      </w:r>
      <w:r w:rsidRPr="000A69DC">
        <w:rPr>
          <w:rFonts w:cs="Times New Roman"/>
          <w:color w:val="000000" w:themeColor="text1"/>
          <w:sz w:val="21"/>
          <w:szCs w:val="21"/>
        </w:rPr>
        <w:t>, и Карл VII откликнулся на эту просьбу. В его ордонансе подробно перечислялись все группы мошенников, которых можно было встретить на улицах Парижа, и среди них те, кто притворялся больными, без нужды опираясь на костыли; заворачивал детей в тряпки, вымазанные шафраном, мукой или кровью; умышленно превращал свою одежду в вонючие, сальные, рваные тряпки и т.п. В указе утверждалось, что все эти люди не имеют ничего общего с настоящими нищими, побирающимися у церквей, а потому заслуживают наказания</w:t>
      </w:r>
      <w:r w:rsidRPr="000A69DC">
        <w:rPr>
          <w:rStyle w:val="a4"/>
          <w:rFonts w:cs="Times New Roman"/>
          <w:color w:val="000000" w:themeColor="text1"/>
          <w:sz w:val="21"/>
          <w:szCs w:val="21"/>
        </w:rPr>
        <w:footnoteReference w:id="37"/>
      </w:r>
      <w:r w:rsidRPr="000A69DC">
        <w:rPr>
          <w:rFonts w:cs="Times New Roman"/>
          <w:color w:val="000000" w:themeColor="text1"/>
          <w:sz w:val="21"/>
          <w:szCs w:val="21"/>
        </w:rPr>
        <w:t>.</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В 1473 г. последовало новое постановление, посвященное той же проблеме, – теперь уже Парижского парламента. В нем акцент делался не на фальшивых попрошайках, а на тех, кто выдавал себя за людей достойных – прежде всего за судебных чиновников (</w:t>
      </w:r>
      <w:r w:rsidRPr="000A69DC">
        <w:rPr>
          <w:rFonts w:cs="Times New Roman"/>
          <w:i/>
          <w:color w:val="000000" w:themeColor="text1"/>
          <w:sz w:val="21"/>
          <w:szCs w:val="21"/>
        </w:rPr>
        <w:t>officiers</w:t>
      </w:r>
      <w:r w:rsidRPr="000A69DC">
        <w:rPr>
          <w:rFonts w:cs="Times New Roman"/>
          <w:color w:val="000000" w:themeColor="text1"/>
          <w:sz w:val="21"/>
          <w:szCs w:val="21"/>
        </w:rPr>
        <w:t>) или их сержантов (</w:t>
      </w:r>
      <w:r w:rsidRPr="000A69DC">
        <w:rPr>
          <w:rFonts w:cs="Times New Roman"/>
          <w:i/>
          <w:color w:val="000000" w:themeColor="text1"/>
          <w:sz w:val="21"/>
          <w:szCs w:val="21"/>
        </w:rPr>
        <w:t>sergens</w:t>
      </w:r>
      <w:r w:rsidRPr="000A69DC">
        <w:rPr>
          <w:rFonts w:cs="Times New Roman"/>
          <w:color w:val="000000" w:themeColor="text1"/>
          <w:sz w:val="21"/>
          <w:szCs w:val="21"/>
        </w:rPr>
        <w:t xml:space="preserve">). Эти мошенники, как утверждалось в документе, предпочитали одеваться богато, украшать </w:t>
      </w:r>
      <w:r w:rsidRPr="000A69DC">
        <w:rPr>
          <w:rFonts w:cs="Times New Roman"/>
          <w:color w:val="000000" w:themeColor="text1"/>
          <w:sz w:val="21"/>
          <w:szCs w:val="21"/>
        </w:rPr>
        <w:lastRenderedPageBreak/>
        <w:t>себя драгоценностями и опоясываться мечами и «большими ножами», «что не соответствует никакому сословию»</w:t>
      </w:r>
      <w:r w:rsidRPr="000A69DC">
        <w:rPr>
          <w:rStyle w:val="a4"/>
          <w:rFonts w:cs="Times New Roman"/>
          <w:color w:val="000000" w:themeColor="text1"/>
          <w:sz w:val="21"/>
          <w:szCs w:val="21"/>
        </w:rPr>
        <w:footnoteReference w:id="38"/>
      </w:r>
      <w:r w:rsidRPr="000A69DC">
        <w:rPr>
          <w:rFonts w:cs="Times New Roman"/>
          <w:color w:val="000000" w:themeColor="text1"/>
          <w:sz w:val="21"/>
          <w:szCs w:val="21"/>
        </w:rPr>
        <w:t>.</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Вполне естественно, что упомянутые выше распоряжения монарха и парламента в первую очередь касались именно Парижа – самого крупного города королевства и, как следствие, главного пристанища преступников, попрошаек, проституток, нищих и прочих маргиналов</w:t>
      </w:r>
      <w:r w:rsidRPr="000A69DC">
        <w:rPr>
          <w:rStyle w:val="a4"/>
          <w:rFonts w:cs="Times New Roman"/>
          <w:color w:val="000000" w:themeColor="text1"/>
          <w:sz w:val="21"/>
          <w:szCs w:val="21"/>
        </w:rPr>
        <w:footnoteReference w:id="39"/>
      </w:r>
      <w:r w:rsidRPr="000A69DC">
        <w:rPr>
          <w:rFonts w:cs="Times New Roman"/>
          <w:color w:val="000000" w:themeColor="text1"/>
          <w:sz w:val="21"/>
          <w:szCs w:val="21"/>
        </w:rPr>
        <w:t>. В безрезультатных попытках совладать со всеми этими отбросами общества и, в том числе, с мошенниками-«самозванцами», использовавшими ради наживы переодевание, властям явно не хватало сил для контроля за остальной территорией страны, особенно в условиях практически непрекращающегося военного конфликта с Англией, а также в послевоенное время. Вероятно, единственным исключением в данном случае являлись так называемые законы против роскоши, самый первый из которых был опубликован во Франции в 1294 г., в правление Филиппа IV Красивого (1268–1314)</w:t>
      </w:r>
      <w:r w:rsidRPr="000A69DC">
        <w:rPr>
          <w:rStyle w:val="a4"/>
          <w:rFonts w:cs="Times New Roman"/>
          <w:color w:val="000000" w:themeColor="text1"/>
          <w:sz w:val="21"/>
          <w:szCs w:val="21"/>
        </w:rPr>
        <w:footnoteReference w:id="40"/>
      </w:r>
      <w:r w:rsidRPr="000A69DC">
        <w:rPr>
          <w:rFonts w:cs="Times New Roman"/>
          <w:color w:val="000000" w:themeColor="text1"/>
          <w:sz w:val="21"/>
          <w:szCs w:val="21"/>
        </w:rPr>
        <w:t>. Впрочем, в большей степени эти указы касались регламентации внешнего вида более добропорядочных, нежели нищие и попрошайки, граждан. Крестьянам, купцам и ремесленникам запрещалось пользоваться в повседневной жизни вещами, не соответствующими их социальному статусу, и прежде всего – носить дорогие наряды и украшения, право на которые имелось только у представителей знати.</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 xml:space="preserve">И все же даже такие запреты иногда оказывались нарушенными. Так произошло, в частности, в 1473 г., в период правления Людовика XI (1423–1483), пожелавшего весьма необычным способом отметить героическое поведение своих подданных в ходе франко-бургундских войн.  </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 xml:space="preserve">Двадцать седьмого июня 1472 г. войска Карла Смелого (1433–1477), герцога Бургундского, окружили город Бове, но не смогли </w:t>
      </w:r>
      <w:r w:rsidRPr="000A69DC">
        <w:rPr>
          <w:rFonts w:cs="Times New Roman"/>
          <w:color w:val="000000" w:themeColor="text1"/>
          <w:sz w:val="21"/>
          <w:szCs w:val="21"/>
        </w:rPr>
        <w:lastRenderedPageBreak/>
        <w:t>его захватить благодаря действиям местных жителей во главе с Жанной Ленэ. В тот момент, когда один из бургундских солдат взобрался на крепостную стену и водрузил на нее штандарт герцога, именно эта девушка бросилась на врага с топором в руках, зарубила его и сорвала знамя. Ее поступок придал сил защитникам города: осада Бове продолжалась месяц, однако он так и не был взят Карлом Смелым</w:t>
      </w:r>
      <w:r w:rsidRPr="000A69DC">
        <w:rPr>
          <w:rStyle w:val="a4"/>
          <w:rFonts w:cs="Times New Roman"/>
          <w:color w:val="000000" w:themeColor="text1"/>
          <w:sz w:val="21"/>
          <w:szCs w:val="21"/>
        </w:rPr>
        <w:footnoteReference w:id="41"/>
      </w:r>
      <w:r w:rsidRPr="000A69DC">
        <w:rPr>
          <w:rFonts w:cs="Times New Roman"/>
          <w:color w:val="000000" w:themeColor="text1"/>
          <w:sz w:val="21"/>
          <w:szCs w:val="21"/>
        </w:rPr>
        <w:t xml:space="preserve">. </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Подвиг Жанны, получившей впоследствии прозвище Секира (</w:t>
      </w:r>
      <w:r w:rsidRPr="000A69DC">
        <w:rPr>
          <w:rFonts w:cs="Times New Roman"/>
          <w:i/>
          <w:color w:val="000000" w:themeColor="text1"/>
          <w:sz w:val="21"/>
          <w:szCs w:val="21"/>
        </w:rPr>
        <w:t>Hachette</w:t>
      </w:r>
      <w:r w:rsidRPr="000A69DC">
        <w:rPr>
          <w:rFonts w:cs="Times New Roman"/>
          <w:color w:val="000000" w:themeColor="text1"/>
          <w:sz w:val="21"/>
          <w:szCs w:val="21"/>
        </w:rPr>
        <w:t>), был высоко оценен не только ее земляками, но и самим королем. Согласно его ордонансу, уже в июне 1473 г. в Бове был учрежден ежегодный праздник в память об осаде, и в торжественной процессии, проходившей по улицам города, первые места отводились местным женщинам и девушкам, а не мужчинам</w:t>
      </w:r>
      <w:r w:rsidRPr="000A69DC">
        <w:rPr>
          <w:rStyle w:val="a4"/>
          <w:rFonts w:cs="Times New Roman"/>
          <w:color w:val="000000" w:themeColor="text1"/>
          <w:sz w:val="21"/>
          <w:szCs w:val="21"/>
        </w:rPr>
        <w:footnoteReference w:id="42"/>
      </w:r>
      <w:r w:rsidRPr="000A69DC">
        <w:rPr>
          <w:rFonts w:cs="Times New Roman"/>
          <w:color w:val="000000" w:themeColor="text1"/>
          <w:sz w:val="21"/>
          <w:szCs w:val="21"/>
        </w:rPr>
        <w:t>. Тем же указом монарх дозволял любой жительнице Бове, вне зависимости от ее социального статуса, в день свадьбы, а также «в любой другой на ее усмотрение», надевать платья и украшения, достойные представительниц знати. Подобное поведение, в любом ином французском городе грозящее нарушительнице общественным порицанием и даже штрафом, отныне считалось совершенно обычным для землячек Жанны Ленэ</w:t>
      </w:r>
      <w:r w:rsidRPr="000A69DC">
        <w:rPr>
          <w:rStyle w:val="a4"/>
          <w:rFonts w:cs="Times New Roman"/>
          <w:color w:val="000000" w:themeColor="text1"/>
          <w:sz w:val="21"/>
          <w:szCs w:val="21"/>
        </w:rPr>
        <w:footnoteReference w:id="43"/>
      </w:r>
      <w:r w:rsidRPr="000A69DC">
        <w:rPr>
          <w:rFonts w:cs="Times New Roman"/>
          <w:color w:val="000000" w:themeColor="text1"/>
          <w:sz w:val="21"/>
          <w:szCs w:val="21"/>
        </w:rPr>
        <w:t>. Более того, буквально через месяц король повторил свое распоряжение в патентном письме от 9 августа 1473 г., адресованном жителям Бове</w:t>
      </w:r>
      <w:r w:rsidRPr="000A69DC">
        <w:rPr>
          <w:rStyle w:val="a4"/>
          <w:rFonts w:cs="Times New Roman"/>
          <w:color w:val="000000" w:themeColor="text1"/>
          <w:sz w:val="21"/>
          <w:szCs w:val="21"/>
        </w:rPr>
        <w:footnoteReference w:id="44"/>
      </w:r>
      <w:r w:rsidRPr="000A69DC">
        <w:rPr>
          <w:rFonts w:cs="Times New Roman"/>
          <w:color w:val="000000" w:themeColor="text1"/>
          <w:sz w:val="21"/>
          <w:szCs w:val="21"/>
        </w:rPr>
        <w:t xml:space="preserve">. Наконец, из тех же </w:t>
      </w:r>
      <w:r w:rsidRPr="000A69DC">
        <w:rPr>
          <w:rFonts w:cs="Times New Roman"/>
          <w:color w:val="000000" w:themeColor="text1"/>
          <w:sz w:val="21"/>
          <w:szCs w:val="21"/>
        </w:rPr>
        <w:lastRenderedPageBreak/>
        <w:t>документов мы узнаем, что сама героиня являлась совершенно реальным персонажем, поскольку в том же 1473 г. Людовик XI лично организовал замужество девушки, навечно освободив молодоженов от уплаты каких бы то ни было налогов, вводимых в королевстве</w:t>
      </w:r>
      <w:r w:rsidRPr="000A69DC">
        <w:rPr>
          <w:rStyle w:val="a4"/>
          <w:rFonts w:cs="Times New Roman"/>
          <w:color w:val="000000" w:themeColor="text1"/>
          <w:sz w:val="21"/>
          <w:szCs w:val="21"/>
        </w:rPr>
        <w:footnoteReference w:id="45"/>
      </w:r>
      <w:r w:rsidRPr="000A69DC">
        <w:rPr>
          <w:rFonts w:cs="Times New Roman"/>
          <w:color w:val="000000" w:themeColor="text1"/>
          <w:sz w:val="21"/>
          <w:szCs w:val="21"/>
        </w:rPr>
        <w:t>.</w:t>
      </w:r>
    </w:p>
    <w:p w:rsidR="007762BC" w:rsidRPr="000A69DC" w:rsidRDefault="001F58F1" w:rsidP="000A69DC">
      <w:pPr>
        <w:pStyle w:val="normal1"/>
        <w:suppressAutoHyphens w:val="0"/>
        <w:spacing w:line="240" w:lineRule="exact"/>
        <w:ind w:firstLine="454"/>
        <w:jc w:val="both"/>
        <w:rPr>
          <w:rFonts w:cs="Times New Roman"/>
          <w:color w:val="000000" w:themeColor="text1"/>
          <w:sz w:val="21"/>
          <w:szCs w:val="21"/>
        </w:rPr>
      </w:pPr>
      <w:r w:rsidRPr="000A69DC">
        <w:rPr>
          <w:rFonts w:cs="Times New Roman"/>
          <w:color w:val="000000" w:themeColor="text1"/>
          <w:sz w:val="21"/>
          <w:szCs w:val="21"/>
        </w:rPr>
        <w:t>Конечно, судьба Жанны Ленэ представляла собой исключительный случай, который потому и вошел в историю. В остальном же французские источники конца XIII–XV в. свидетельствуют о единой тенденции. По мнению судебных чиновников, юристов, а также собственно монархов, никто из подданных королевства не имел права претендовать на более высокий социальный статус, меняя свой внешний облик и пытаясь тем самым выдать себя за другого человека. Женщина не могла выглядеть как мужчина, а мужчина – как женщина. Бродяга не смел притворяться добропорядочным гражданином. Монахи не имели права попрошайничать. Все эти люди обязаны были использовать лишь легальные, принимаемые обществом и узаконенные способы повышения своего благосостояния и социального статуса. Конечно, все они это понимали – и все же регулярно поступали по-своему, а судебным чиновникам не хватало ни сил, ни возможностей противостоять подобным обманщикам. «Кровавое законодательство», как называл постановления, направленные против бродяг и превращавшие их в уголовных преступников, Карл Маркс</w:t>
      </w:r>
      <w:r w:rsidRPr="000A69DC">
        <w:rPr>
          <w:rStyle w:val="a4"/>
          <w:rFonts w:cs="Times New Roman"/>
          <w:color w:val="000000" w:themeColor="text1"/>
          <w:sz w:val="21"/>
          <w:szCs w:val="21"/>
        </w:rPr>
        <w:footnoteReference w:id="46"/>
      </w:r>
      <w:r w:rsidRPr="000A69DC">
        <w:rPr>
          <w:rFonts w:cs="Times New Roman"/>
          <w:color w:val="000000" w:themeColor="text1"/>
          <w:sz w:val="21"/>
          <w:szCs w:val="21"/>
        </w:rPr>
        <w:t xml:space="preserve">, просуществовало в странах Западной Европы вплоть до XIX столетия. Однако и сегодня мошенничество, в основе которого лежит сознательное изменение внешности, голоса, подделка удостоверяющих личность человека документов, остается одним из самых распространенных «каналов» для появления все новых и новых «самозванцев» всех возможных мастей.  </w:t>
      </w:r>
    </w:p>
    <w:p w:rsidR="007762BC" w:rsidRPr="000A69DC" w:rsidRDefault="007762BC" w:rsidP="009607C8">
      <w:pPr>
        <w:pStyle w:val="normal1"/>
        <w:suppressAutoHyphens w:val="0"/>
        <w:spacing w:line="240" w:lineRule="exact"/>
        <w:jc w:val="both"/>
        <w:rPr>
          <w:rFonts w:cs="Times New Roman"/>
          <w:color w:val="000000" w:themeColor="text1"/>
          <w:sz w:val="21"/>
          <w:szCs w:val="21"/>
        </w:rPr>
      </w:pPr>
    </w:p>
    <w:p w:rsidR="007762BC" w:rsidRPr="009607C8" w:rsidRDefault="001F58F1" w:rsidP="000A69DC">
      <w:pPr>
        <w:pStyle w:val="normal1"/>
        <w:suppressAutoHyphens w:val="0"/>
        <w:spacing w:line="240" w:lineRule="exact"/>
        <w:ind w:firstLine="454"/>
        <w:jc w:val="center"/>
        <w:rPr>
          <w:rFonts w:cs="Times New Roman"/>
          <w:color w:val="000000" w:themeColor="text1"/>
          <w:sz w:val="18"/>
          <w:szCs w:val="18"/>
          <w:lang w:val="en-US"/>
        </w:rPr>
      </w:pPr>
      <w:r w:rsidRPr="009607C8">
        <w:rPr>
          <w:rFonts w:cs="Times New Roman"/>
          <w:color w:val="000000" w:themeColor="text1"/>
          <w:sz w:val="18"/>
          <w:szCs w:val="18"/>
        </w:rPr>
        <w:lastRenderedPageBreak/>
        <w:t>БИБЛИОГРАФИЯ</w:t>
      </w:r>
    </w:p>
    <w:p w:rsidR="007762BC" w:rsidRPr="009607C8" w:rsidRDefault="007762BC" w:rsidP="000A69DC">
      <w:pPr>
        <w:pStyle w:val="normal1"/>
        <w:suppressAutoHyphens w:val="0"/>
        <w:spacing w:line="240" w:lineRule="exact"/>
        <w:ind w:firstLine="454"/>
        <w:jc w:val="center"/>
        <w:rPr>
          <w:rFonts w:cs="Times New Roman"/>
          <w:color w:val="000000" w:themeColor="text1"/>
          <w:sz w:val="18"/>
          <w:szCs w:val="18"/>
          <w:lang w:val="en-US"/>
        </w:rPr>
      </w:pPr>
    </w:p>
    <w:p w:rsidR="007762BC" w:rsidRPr="009607C8" w:rsidRDefault="001F58F1" w:rsidP="000A69DC">
      <w:pPr>
        <w:pStyle w:val="normal1"/>
        <w:suppressAutoHyphens w:val="0"/>
        <w:spacing w:line="240" w:lineRule="exact"/>
        <w:ind w:firstLine="454"/>
        <w:jc w:val="center"/>
        <w:rPr>
          <w:rFonts w:cs="Times New Roman"/>
          <w:color w:val="000000" w:themeColor="text1"/>
          <w:sz w:val="18"/>
          <w:szCs w:val="18"/>
          <w:lang w:val="en-US"/>
        </w:rPr>
      </w:pPr>
      <w:r w:rsidRPr="009607C8">
        <w:rPr>
          <w:rFonts w:cs="Times New Roman"/>
          <w:color w:val="000000" w:themeColor="text1"/>
          <w:sz w:val="18"/>
          <w:szCs w:val="18"/>
        </w:rPr>
        <w:t>ИСТОЧНИКИ</w:t>
      </w:r>
    </w:p>
    <w:p w:rsidR="007762BC" w:rsidRPr="009607C8" w:rsidRDefault="007762BC" w:rsidP="000A69DC">
      <w:pPr>
        <w:pStyle w:val="normal1"/>
        <w:suppressAutoHyphens w:val="0"/>
        <w:spacing w:line="240" w:lineRule="exact"/>
        <w:ind w:firstLine="454"/>
        <w:jc w:val="both"/>
        <w:rPr>
          <w:rFonts w:cs="Times New Roman"/>
          <w:color w:val="000000" w:themeColor="text1"/>
          <w:sz w:val="18"/>
          <w:szCs w:val="18"/>
          <w:lang w:val="en-US"/>
        </w:rPr>
      </w:pP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D’Ableiges J</w:t>
      </w:r>
      <w:r w:rsidRPr="009607C8">
        <w:rPr>
          <w:rFonts w:cs="Times New Roman"/>
          <w:color w:val="000000" w:themeColor="text1"/>
          <w:sz w:val="18"/>
          <w:szCs w:val="18"/>
          <w:lang w:val="en-US"/>
        </w:rPr>
        <w:t>. Grand coutumier de France / Ed. par E. Laboulaye et R. Dareste. P., 1868.</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 xml:space="preserve">Alexander Halensis. </w:t>
      </w:r>
      <w:r w:rsidRPr="009607C8">
        <w:rPr>
          <w:rFonts w:cs="Times New Roman"/>
          <w:color w:val="000000" w:themeColor="text1"/>
          <w:sz w:val="18"/>
          <w:szCs w:val="18"/>
          <w:lang w:val="en-US"/>
        </w:rPr>
        <w:t xml:space="preserve">Summa theologica / Ed. Collegium s. Bonaventurae. Quaracchi, 1930. </w:t>
      </w:r>
      <w:r w:rsidRPr="009607C8">
        <w:rPr>
          <w:rFonts w:cs="Times New Roman"/>
          <w:color w:val="000000" w:themeColor="text1"/>
          <w:sz w:val="18"/>
          <w:szCs w:val="18"/>
        </w:rPr>
        <w:t>Т</w:t>
      </w:r>
      <w:r w:rsidRPr="009607C8">
        <w:rPr>
          <w:rFonts w:cs="Times New Roman"/>
          <w:color w:val="000000" w:themeColor="text1"/>
          <w:sz w:val="18"/>
          <w:szCs w:val="18"/>
          <w:lang w:val="en-US"/>
        </w:rPr>
        <w:t>. 3.</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color w:val="000000" w:themeColor="text1"/>
          <w:sz w:val="18"/>
          <w:szCs w:val="18"/>
          <w:lang w:val="en-US"/>
        </w:rPr>
        <w:t>Archives Nationales de France. Serie X – Parlement de Paris. Serie X 2 – Parlement criminel. X 2a – Registres criminels. X 2a 25, fol. 34v–36v.</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 xml:space="preserve">Bruel A. </w:t>
      </w:r>
      <w:r w:rsidRPr="009607C8">
        <w:rPr>
          <w:rFonts w:cs="Times New Roman"/>
          <w:color w:val="000000" w:themeColor="text1"/>
          <w:sz w:val="18"/>
          <w:szCs w:val="18"/>
          <w:lang w:val="en-US"/>
        </w:rPr>
        <w:t xml:space="preserve">Recueil des chartes de l’abbaye de Cluny. P., 1903. </w:t>
      </w:r>
      <w:r w:rsidRPr="009607C8">
        <w:rPr>
          <w:rFonts w:cs="Times New Roman"/>
          <w:color w:val="000000" w:themeColor="text1"/>
          <w:sz w:val="18"/>
          <w:szCs w:val="18"/>
        </w:rPr>
        <w:t>Т</w:t>
      </w:r>
      <w:r w:rsidRPr="009607C8">
        <w:rPr>
          <w:rFonts w:cs="Times New Roman"/>
          <w:color w:val="000000" w:themeColor="text1"/>
          <w:sz w:val="18"/>
          <w:szCs w:val="18"/>
          <w:lang w:val="en-US"/>
        </w:rPr>
        <w:t>. 5.</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color w:val="000000" w:themeColor="text1"/>
          <w:sz w:val="18"/>
          <w:szCs w:val="18"/>
          <w:lang w:val="en-US"/>
        </w:rPr>
        <w:t>Les coutumes de l’Agenais / Ed. par P. Ourliac, M. Gilles. P., 1981. T. 2.</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color w:val="000000" w:themeColor="text1"/>
          <w:sz w:val="18"/>
          <w:szCs w:val="18"/>
          <w:lang w:val="en-US"/>
        </w:rPr>
        <w:t>Coutumes de Toulouse // Bibliothèque Nationale de France. Ms. lat. 9187.</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rPr>
      </w:pPr>
      <w:r w:rsidRPr="009607C8">
        <w:rPr>
          <w:rFonts w:cs="Times New Roman"/>
          <w:i/>
          <w:color w:val="000000" w:themeColor="text1"/>
          <w:sz w:val="18"/>
          <w:szCs w:val="18"/>
          <w:lang w:val="en-US"/>
        </w:rPr>
        <w:t>Deschamps E.</w:t>
      </w:r>
      <w:r w:rsidRPr="009607C8">
        <w:rPr>
          <w:rFonts w:cs="Times New Roman"/>
          <w:color w:val="000000" w:themeColor="text1"/>
          <w:sz w:val="18"/>
          <w:szCs w:val="18"/>
          <w:lang w:val="en-US"/>
        </w:rPr>
        <w:t xml:space="preserve"> De cahymans et de coquins // Deschamps E. Œuvres complètes / Ed. par A.H.E. de Queux de Saint-Hilaire, G. Raynaud. </w:t>
      </w:r>
      <w:r w:rsidR="00CD5834">
        <w:rPr>
          <w:rFonts w:cs="Times New Roman"/>
          <w:color w:val="000000" w:themeColor="text1"/>
          <w:sz w:val="18"/>
          <w:szCs w:val="18"/>
        </w:rPr>
        <w:t xml:space="preserve">P., </w:t>
      </w:r>
      <w:r w:rsidRPr="009607C8">
        <w:rPr>
          <w:rFonts w:cs="Times New Roman"/>
          <w:color w:val="000000" w:themeColor="text1"/>
          <w:sz w:val="18"/>
          <w:szCs w:val="18"/>
        </w:rPr>
        <w:t>1889. T. 6. P. 279–281.</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 xml:space="preserve">Gauvard Cl., Rouse M. et R., Soman A. </w:t>
      </w:r>
      <w:r w:rsidRPr="009607C8">
        <w:rPr>
          <w:rFonts w:cs="Times New Roman"/>
          <w:color w:val="000000" w:themeColor="text1"/>
          <w:sz w:val="18"/>
          <w:szCs w:val="18"/>
          <w:lang w:val="en-US"/>
        </w:rPr>
        <w:t>Le Châtelet de Paris au début du XV</w:t>
      </w:r>
      <w:r w:rsidRPr="009607C8">
        <w:rPr>
          <w:rFonts w:cs="Times New Roman"/>
          <w:color w:val="000000" w:themeColor="text1"/>
          <w:sz w:val="18"/>
          <w:szCs w:val="18"/>
          <w:vertAlign w:val="superscript"/>
          <w:lang w:val="en-US"/>
        </w:rPr>
        <w:t>e</w:t>
      </w:r>
      <w:r w:rsidRPr="009607C8">
        <w:rPr>
          <w:rFonts w:cs="Times New Roman"/>
          <w:color w:val="000000" w:themeColor="text1"/>
          <w:sz w:val="18"/>
          <w:szCs w:val="18"/>
          <w:lang w:val="en-US"/>
        </w:rPr>
        <w:t xml:space="preserve"> siècle d’après les fragments d’un registre d’écrous de 1412 // Bibliothèque de l’Ecole des Chartes. </w:t>
      </w:r>
      <w:r w:rsidRPr="009607C8">
        <w:rPr>
          <w:rFonts w:cs="Times New Roman"/>
          <w:color w:val="000000" w:themeColor="text1"/>
          <w:sz w:val="18"/>
          <w:szCs w:val="18"/>
        </w:rPr>
        <w:t xml:space="preserve">1999. T. 157. </w:t>
      </w:r>
      <w:r w:rsidRPr="009607C8">
        <w:rPr>
          <w:rFonts w:cs="Times New Roman"/>
          <w:color w:val="000000" w:themeColor="text1"/>
          <w:sz w:val="18"/>
          <w:szCs w:val="18"/>
          <w:lang w:val="en-US"/>
        </w:rPr>
        <w:t>P. 565–606.</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Gilles H.</w:t>
      </w:r>
      <w:r w:rsidRPr="009607C8">
        <w:rPr>
          <w:rFonts w:cs="Times New Roman"/>
          <w:color w:val="000000" w:themeColor="text1"/>
          <w:sz w:val="18"/>
          <w:szCs w:val="18"/>
          <w:lang w:val="en-US"/>
        </w:rPr>
        <w:t xml:space="preserve"> Les coutumes de Toulouse (1286) et leur premier commentaire (1296). Toulouse, 1969.</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color w:val="000000" w:themeColor="text1"/>
          <w:sz w:val="18"/>
          <w:szCs w:val="18"/>
          <w:lang w:val="en-US"/>
        </w:rPr>
        <w:t>Inutiles au monde. Truands et misérables dans l’Europe moderne (1350–1600) / Présenté par B. Geremek. P., 1980.</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 xml:space="preserve">Joinville J. de. </w:t>
      </w:r>
      <w:r w:rsidRPr="009607C8">
        <w:rPr>
          <w:rFonts w:cs="Times New Roman"/>
          <w:color w:val="000000" w:themeColor="text1"/>
          <w:sz w:val="18"/>
          <w:szCs w:val="18"/>
          <w:lang w:val="en-US"/>
        </w:rPr>
        <w:t>Vie de Saint Louis / Ed. par J. Monfrin. P., 1995.</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color w:val="000000" w:themeColor="text1"/>
          <w:sz w:val="18"/>
          <w:szCs w:val="18"/>
          <w:lang w:val="en-US"/>
        </w:rPr>
        <w:t xml:space="preserve">Lettres de Louis XI / Ed. par J. Vaesen et E. Charavay. P., 1909. T. 5. </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Martin Le Franc</w:t>
      </w:r>
      <w:r w:rsidRPr="009607C8">
        <w:rPr>
          <w:rFonts w:cs="Times New Roman"/>
          <w:color w:val="000000" w:themeColor="text1"/>
          <w:sz w:val="18"/>
          <w:szCs w:val="18"/>
          <w:lang w:val="en-US"/>
        </w:rPr>
        <w:t>. Le Champion des dames / Publ. par R. Deschaux. P., 1999.</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color w:val="000000" w:themeColor="text1"/>
          <w:sz w:val="18"/>
          <w:szCs w:val="18"/>
          <w:lang w:val="en-US"/>
        </w:rPr>
        <w:t xml:space="preserve">Opusculum magistri Johannis de Jarsonno // Procès en nullité de la condamnation de Jeanne d’Arc / Ed. par P. Duparc. P., 1979. </w:t>
      </w:r>
      <w:r w:rsidRPr="009607C8">
        <w:rPr>
          <w:rFonts w:cs="Times New Roman"/>
          <w:color w:val="000000" w:themeColor="text1"/>
          <w:sz w:val="18"/>
          <w:szCs w:val="18"/>
        </w:rPr>
        <w:t>Т</w:t>
      </w:r>
      <w:r w:rsidRPr="009607C8">
        <w:rPr>
          <w:rFonts w:cs="Times New Roman"/>
          <w:color w:val="000000" w:themeColor="text1"/>
          <w:sz w:val="18"/>
          <w:szCs w:val="18"/>
          <w:lang w:val="en-US"/>
        </w:rPr>
        <w:t xml:space="preserve">. 2. </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rPr>
      </w:pPr>
      <w:r w:rsidRPr="009607C8">
        <w:rPr>
          <w:rFonts w:cs="Times New Roman"/>
          <w:color w:val="000000" w:themeColor="text1"/>
          <w:sz w:val="18"/>
          <w:szCs w:val="18"/>
          <w:lang w:val="en-US"/>
        </w:rPr>
        <w:t xml:space="preserve">Ordonance portant deffenses à tous ceux qui n’ont pas six mille livres tournois de rente // Ordonnances des rois de France de la troisième race. </w:t>
      </w:r>
      <w:r w:rsidR="008E5DD6">
        <w:rPr>
          <w:rFonts w:cs="Times New Roman"/>
          <w:color w:val="000000" w:themeColor="text1"/>
          <w:sz w:val="18"/>
          <w:szCs w:val="18"/>
        </w:rPr>
        <w:t>P., 1723. T. 1. P. </w:t>
      </w:r>
      <w:bookmarkStart w:id="0" w:name="_GoBack"/>
      <w:bookmarkEnd w:id="0"/>
      <w:r w:rsidRPr="009607C8">
        <w:rPr>
          <w:rFonts w:cs="Times New Roman"/>
          <w:color w:val="000000" w:themeColor="text1"/>
          <w:sz w:val="18"/>
          <w:szCs w:val="18"/>
        </w:rPr>
        <w:t>324–325.</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color w:val="000000" w:themeColor="text1"/>
          <w:sz w:val="18"/>
          <w:szCs w:val="18"/>
          <w:lang w:val="en-US"/>
        </w:rPr>
        <w:t>Ordonnances royaux sur le fait et juridiction de la prévosté des marchands et eschevinage de la ville de Paris. P., 1595.</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rPr>
      </w:pPr>
      <w:r w:rsidRPr="009607C8">
        <w:rPr>
          <w:rFonts w:cs="Times New Roman"/>
          <w:color w:val="000000" w:themeColor="text1"/>
          <w:sz w:val="18"/>
          <w:szCs w:val="18"/>
          <w:lang w:val="en-US"/>
        </w:rPr>
        <w:t xml:space="preserve">Privilèges accordés aux Femmes et Filles de la ville de Beauvais // Ordonnances des rois de France de la troisième race. </w:t>
      </w:r>
      <w:r w:rsidRPr="009607C8">
        <w:rPr>
          <w:rFonts w:cs="Times New Roman"/>
          <w:color w:val="000000" w:themeColor="text1"/>
          <w:sz w:val="18"/>
          <w:szCs w:val="18"/>
        </w:rPr>
        <w:t>P., 1820. T. 17. P. 581–584.</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color w:val="000000" w:themeColor="text1"/>
          <w:sz w:val="18"/>
          <w:szCs w:val="18"/>
          <w:lang w:val="en-US"/>
        </w:rPr>
        <w:t>Registre criminel de la justice de Saint-Martin-des-Champs à Paris au XIV</w:t>
      </w:r>
      <w:r w:rsidRPr="009607C8">
        <w:rPr>
          <w:rFonts w:cs="Times New Roman"/>
          <w:color w:val="000000" w:themeColor="text1"/>
          <w:sz w:val="18"/>
          <w:szCs w:val="18"/>
          <w:vertAlign w:val="superscript"/>
          <w:lang w:val="en-US"/>
        </w:rPr>
        <w:t xml:space="preserve">e </w:t>
      </w:r>
      <w:r w:rsidRPr="009607C8">
        <w:rPr>
          <w:rFonts w:cs="Times New Roman"/>
          <w:color w:val="000000" w:themeColor="text1"/>
          <w:sz w:val="18"/>
          <w:szCs w:val="18"/>
          <w:lang w:val="en-US"/>
        </w:rPr>
        <w:t>siècle / Ed. par L. Tanon. P., 1877.</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rPr>
      </w:pPr>
      <w:r w:rsidRPr="009607C8">
        <w:rPr>
          <w:rFonts w:cs="Times New Roman"/>
          <w:color w:val="000000" w:themeColor="text1"/>
          <w:sz w:val="18"/>
          <w:szCs w:val="18"/>
          <w:lang w:val="en-US"/>
        </w:rPr>
        <w:t xml:space="preserve">Registre criminel du Châtelet de Paris du 6 septembre 1389 au 18 mai 1392 / Ed. par H. DuplèsAgier. </w:t>
      </w:r>
      <w:r w:rsidRPr="009607C8">
        <w:rPr>
          <w:rFonts w:cs="Times New Roman"/>
          <w:color w:val="000000" w:themeColor="text1"/>
          <w:sz w:val="18"/>
          <w:szCs w:val="18"/>
        </w:rPr>
        <w:t>T. 1. P., 1861; T. 2. P., 1864.</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 xml:space="preserve">Sainéan L. </w:t>
      </w:r>
      <w:r w:rsidRPr="009607C8">
        <w:rPr>
          <w:rFonts w:cs="Times New Roman"/>
          <w:color w:val="000000" w:themeColor="text1"/>
          <w:sz w:val="18"/>
          <w:szCs w:val="18"/>
          <w:lang w:val="en-US"/>
        </w:rPr>
        <w:t>Les sources de l’argot ancien. P., 1912. T. 1.</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rPr>
      </w:pPr>
      <w:r w:rsidRPr="009607C8">
        <w:rPr>
          <w:rFonts w:cs="Times New Roman"/>
          <w:i/>
          <w:color w:val="000000" w:themeColor="text1"/>
          <w:sz w:val="18"/>
          <w:szCs w:val="18"/>
          <w:lang w:val="en-US"/>
        </w:rPr>
        <w:t>Tanon L.</w:t>
      </w:r>
      <w:r w:rsidRPr="009607C8">
        <w:rPr>
          <w:rFonts w:cs="Times New Roman"/>
          <w:color w:val="000000" w:themeColor="text1"/>
          <w:sz w:val="18"/>
          <w:szCs w:val="18"/>
          <w:lang w:val="en-US"/>
        </w:rPr>
        <w:t xml:space="preserve"> Histoire des justices des anciennes églises et communautés monastiques de Paris, suivie des registres inédits de Saint-Maur-des-Fossés, Sainte-Geneviève, Saint-Germain-des-Prés, et du registre de Saint-Martin-des-Champs. </w:t>
      </w:r>
      <w:r w:rsidRPr="009607C8">
        <w:rPr>
          <w:rFonts w:cs="Times New Roman"/>
          <w:color w:val="000000" w:themeColor="text1"/>
          <w:sz w:val="18"/>
          <w:szCs w:val="18"/>
        </w:rPr>
        <w:t>P., 1883.</w:t>
      </w:r>
    </w:p>
    <w:p w:rsidR="007762BC" w:rsidRPr="009607C8" w:rsidRDefault="007762BC" w:rsidP="00CD5834">
      <w:pPr>
        <w:pStyle w:val="normal1"/>
        <w:suppressAutoHyphens w:val="0"/>
        <w:spacing w:line="200" w:lineRule="exact"/>
        <w:ind w:left="454" w:hanging="454"/>
        <w:jc w:val="both"/>
        <w:rPr>
          <w:rFonts w:cs="Times New Roman"/>
          <w:color w:val="000000" w:themeColor="text1"/>
          <w:sz w:val="18"/>
          <w:szCs w:val="18"/>
        </w:rPr>
      </w:pPr>
    </w:p>
    <w:p w:rsidR="007762BC" w:rsidRPr="009607C8" w:rsidRDefault="001F58F1" w:rsidP="00CD5834">
      <w:pPr>
        <w:pStyle w:val="normal1"/>
        <w:suppressAutoHyphens w:val="0"/>
        <w:spacing w:line="200" w:lineRule="exact"/>
        <w:ind w:left="454" w:hanging="454"/>
        <w:jc w:val="center"/>
        <w:rPr>
          <w:rFonts w:cs="Times New Roman"/>
          <w:color w:val="000000" w:themeColor="text1"/>
          <w:sz w:val="18"/>
          <w:szCs w:val="18"/>
        </w:rPr>
      </w:pPr>
      <w:r w:rsidRPr="009607C8">
        <w:rPr>
          <w:rFonts w:cs="Times New Roman"/>
          <w:color w:val="000000" w:themeColor="text1"/>
          <w:sz w:val="18"/>
          <w:szCs w:val="18"/>
        </w:rPr>
        <w:t>ЛИТЕРАТУРА</w:t>
      </w:r>
    </w:p>
    <w:p w:rsidR="007762BC" w:rsidRPr="009607C8" w:rsidRDefault="007762BC" w:rsidP="00CD5834">
      <w:pPr>
        <w:pStyle w:val="normal1"/>
        <w:suppressAutoHyphens w:val="0"/>
        <w:spacing w:line="200" w:lineRule="exact"/>
        <w:ind w:left="454" w:hanging="454"/>
        <w:jc w:val="both"/>
        <w:rPr>
          <w:rFonts w:cs="Times New Roman"/>
          <w:color w:val="000000" w:themeColor="text1"/>
          <w:sz w:val="18"/>
          <w:szCs w:val="18"/>
        </w:rPr>
      </w:pP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rPr>
      </w:pPr>
      <w:r w:rsidRPr="009607C8">
        <w:rPr>
          <w:rFonts w:cs="Times New Roman"/>
          <w:i/>
          <w:color w:val="000000" w:themeColor="text1"/>
          <w:sz w:val="18"/>
          <w:szCs w:val="18"/>
        </w:rPr>
        <w:t xml:space="preserve">Маркс К. </w:t>
      </w:r>
      <w:r w:rsidRPr="009607C8">
        <w:rPr>
          <w:rFonts w:cs="Times New Roman"/>
          <w:color w:val="000000" w:themeColor="text1"/>
          <w:sz w:val="18"/>
          <w:szCs w:val="18"/>
        </w:rPr>
        <w:t>Капитал. М., 1951. Т. 1.</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rPr>
      </w:pPr>
      <w:r w:rsidRPr="009607C8">
        <w:rPr>
          <w:rFonts w:cs="Times New Roman"/>
          <w:i/>
          <w:color w:val="000000" w:themeColor="text1"/>
          <w:sz w:val="18"/>
          <w:szCs w:val="18"/>
        </w:rPr>
        <w:lastRenderedPageBreak/>
        <w:t>Мёглен Ж.-М.</w:t>
      </w:r>
      <w:r w:rsidRPr="009607C8">
        <w:rPr>
          <w:rFonts w:cs="Times New Roman"/>
          <w:color w:val="000000" w:themeColor="text1"/>
          <w:sz w:val="18"/>
          <w:szCs w:val="18"/>
        </w:rPr>
        <w:t xml:space="preserve"> «С веревкой на шее, с розгами в руках…». Ритуал публичного покаяния в средневековой Европе // Казус. Индивидуальное и уникальное в истории – 2006 / Под ред. М.А. Бойцова и И.Н. Данилевского. М., 2007. Вып. 8. С. 120–154.</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rPr>
      </w:pPr>
      <w:r w:rsidRPr="009607C8">
        <w:rPr>
          <w:rFonts w:cs="Times New Roman"/>
          <w:i/>
          <w:color w:val="000000" w:themeColor="text1"/>
          <w:sz w:val="18"/>
          <w:szCs w:val="18"/>
        </w:rPr>
        <w:t>Рогов М.А</w:t>
      </w:r>
      <w:r w:rsidRPr="009607C8">
        <w:rPr>
          <w:rFonts w:cs="Times New Roman"/>
          <w:color w:val="000000" w:themeColor="text1"/>
          <w:sz w:val="18"/>
          <w:szCs w:val="18"/>
        </w:rPr>
        <w:t>. Иконографические мотивы «Чудес Богоматери», профессиональных нищих, Двора чудес и живопись Иеронима Босха: визуальная интертекстуальность // Новое искусствознание. История, теория и философия искусства. 2022. № 3. С. 6–19.</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rPr>
      </w:pPr>
      <w:r w:rsidRPr="009607C8">
        <w:rPr>
          <w:rFonts w:cs="Times New Roman"/>
          <w:i/>
          <w:color w:val="000000" w:themeColor="text1"/>
          <w:sz w:val="18"/>
          <w:szCs w:val="18"/>
        </w:rPr>
        <w:t>Тогоева О.И.</w:t>
      </w:r>
      <w:r w:rsidRPr="009607C8">
        <w:rPr>
          <w:rFonts w:cs="Times New Roman"/>
          <w:color w:val="000000" w:themeColor="text1"/>
          <w:sz w:val="18"/>
          <w:szCs w:val="18"/>
        </w:rPr>
        <w:t xml:space="preserve"> Смертная казнь в городе: Зрелище и судебный ритуал // Город в средневековой цивилизации Западной Европы. М., 2000. Т. 3. С. 353–361.</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rPr>
      </w:pPr>
      <w:r w:rsidRPr="009607C8">
        <w:rPr>
          <w:rFonts w:cs="Times New Roman"/>
          <w:i/>
          <w:color w:val="000000" w:themeColor="text1"/>
          <w:sz w:val="18"/>
          <w:szCs w:val="18"/>
        </w:rPr>
        <w:t>Тогоева О.И</w:t>
      </w:r>
      <w:r w:rsidRPr="009607C8">
        <w:rPr>
          <w:rFonts w:cs="Times New Roman"/>
          <w:color w:val="000000" w:themeColor="text1"/>
          <w:sz w:val="18"/>
          <w:szCs w:val="18"/>
        </w:rPr>
        <w:t>. Дела плоти. Интимная жизнь людей Средневековья в пространстве судебной полемики. М.; СПб., 2018.</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rPr>
        <w:t>Тогоева О.И.</w:t>
      </w:r>
      <w:r w:rsidRPr="009607C8">
        <w:rPr>
          <w:rFonts w:cs="Times New Roman"/>
          <w:color w:val="000000" w:themeColor="text1"/>
          <w:sz w:val="18"/>
          <w:szCs w:val="18"/>
        </w:rPr>
        <w:t xml:space="preserve"> «Истинная правда». Языки средневекового правосудия. М</w:t>
      </w:r>
      <w:r w:rsidRPr="009607C8">
        <w:rPr>
          <w:rFonts w:cs="Times New Roman"/>
          <w:color w:val="000000" w:themeColor="text1"/>
          <w:sz w:val="18"/>
          <w:szCs w:val="18"/>
          <w:lang w:val="en-US"/>
        </w:rPr>
        <w:t>., 2022.</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 xml:space="preserve">Baldwin J.W. </w:t>
      </w:r>
      <w:r w:rsidRPr="009607C8">
        <w:rPr>
          <w:rFonts w:cs="Times New Roman"/>
          <w:color w:val="000000" w:themeColor="text1"/>
          <w:sz w:val="18"/>
          <w:szCs w:val="18"/>
          <w:lang w:val="en-US"/>
        </w:rPr>
        <w:t>The Language of Sex. Fives Voices from Northern France around 1200. Chicago, 1994.</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Beaune C.</w:t>
      </w:r>
      <w:r w:rsidRPr="009607C8">
        <w:rPr>
          <w:rFonts w:cs="Times New Roman"/>
          <w:color w:val="000000" w:themeColor="text1"/>
          <w:sz w:val="18"/>
          <w:szCs w:val="18"/>
          <w:highlight w:val="white"/>
          <w:lang w:val="en-US"/>
        </w:rPr>
        <w:t xml:space="preserve"> Le Grand Ferré: Premier héros paysan. P., </w:t>
      </w:r>
      <w:r w:rsidRPr="009607C8">
        <w:rPr>
          <w:rFonts w:cs="Times New Roman"/>
          <w:color w:val="000000" w:themeColor="text1"/>
          <w:sz w:val="18"/>
          <w:szCs w:val="18"/>
          <w:lang w:val="en-US"/>
        </w:rPr>
        <w:t>2013.</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rPr>
      </w:pPr>
      <w:r w:rsidRPr="009607C8">
        <w:rPr>
          <w:rFonts w:cs="Times New Roman"/>
          <w:i/>
          <w:color w:val="000000" w:themeColor="text1"/>
          <w:sz w:val="18"/>
          <w:szCs w:val="18"/>
          <w:lang w:val="en-US"/>
        </w:rPr>
        <w:t xml:space="preserve">Bullough V.L. </w:t>
      </w:r>
      <w:r w:rsidRPr="009607C8">
        <w:rPr>
          <w:rFonts w:cs="Times New Roman"/>
          <w:color w:val="000000" w:themeColor="text1"/>
          <w:sz w:val="18"/>
          <w:szCs w:val="18"/>
          <w:lang w:val="en-US"/>
        </w:rPr>
        <w:t xml:space="preserve">Sex Education in Medieval Christianity // The Journal of Sex Research. </w:t>
      </w:r>
      <w:r w:rsidRPr="009607C8">
        <w:rPr>
          <w:rFonts w:cs="Times New Roman"/>
          <w:color w:val="000000" w:themeColor="text1"/>
          <w:sz w:val="18"/>
          <w:szCs w:val="18"/>
        </w:rPr>
        <w:t>1977. Vol. 13. № 3. Р. 185–196.</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Cauchies J.-M.</w:t>
      </w:r>
      <w:r w:rsidRPr="009607C8">
        <w:rPr>
          <w:rFonts w:cs="Times New Roman"/>
          <w:color w:val="000000" w:themeColor="text1"/>
          <w:sz w:val="18"/>
          <w:szCs w:val="18"/>
          <w:lang w:val="en-US"/>
        </w:rPr>
        <w:t xml:space="preserve"> Louis XI et Charles le Hardi. Bruxelles, 1996.</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Crane S.</w:t>
      </w:r>
      <w:r w:rsidRPr="009607C8">
        <w:rPr>
          <w:rFonts w:cs="Times New Roman"/>
          <w:color w:val="000000" w:themeColor="text1"/>
          <w:sz w:val="18"/>
          <w:szCs w:val="18"/>
          <w:lang w:val="en-US"/>
        </w:rPr>
        <w:t xml:space="preserve"> The Perfomance of Self. Ritual, Clothing, and Identity During the Hundred Years War. Philadelphia, 2002.</w:t>
      </w:r>
    </w:p>
    <w:p w:rsidR="007762BC" w:rsidRPr="009607C8" w:rsidRDefault="001F58F1" w:rsidP="00CD5834">
      <w:pPr>
        <w:pStyle w:val="normal1"/>
        <w:suppressAutoHyphens w:val="0"/>
        <w:spacing w:line="200" w:lineRule="exact"/>
        <w:ind w:left="454" w:hanging="454"/>
        <w:jc w:val="both"/>
        <w:rPr>
          <w:rFonts w:cs="Times New Roman"/>
          <w:i/>
          <w:color w:val="000000" w:themeColor="text1"/>
          <w:sz w:val="18"/>
          <w:szCs w:val="18"/>
          <w:lang w:val="en-US"/>
        </w:rPr>
      </w:pPr>
      <w:r w:rsidRPr="009607C8">
        <w:rPr>
          <w:rFonts w:cs="Times New Roman"/>
          <w:i/>
          <w:color w:val="000000" w:themeColor="text1"/>
          <w:sz w:val="18"/>
          <w:szCs w:val="18"/>
          <w:lang w:val="en-US"/>
        </w:rPr>
        <w:t>Delcourt M</w:t>
      </w:r>
      <w:r w:rsidRPr="009607C8">
        <w:rPr>
          <w:rFonts w:cs="Times New Roman"/>
          <w:color w:val="000000" w:themeColor="text1"/>
          <w:sz w:val="18"/>
          <w:szCs w:val="18"/>
          <w:lang w:val="en-US"/>
        </w:rPr>
        <w:t xml:space="preserve">. Le complexe de Diane dans l’hagiographie chrétienne // Revue de l’histoire des religions. </w:t>
      </w:r>
      <w:r w:rsidRPr="009607C8">
        <w:rPr>
          <w:rFonts w:cs="Times New Roman"/>
          <w:color w:val="000000" w:themeColor="text1"/>
          <w:sz w:val="18"/>
          <w:szCs w:val="18"/>
        </w:rPr>
        <w:t xml:space="preserve">1958. T. 153. </w:t>
      </w:r>
      <w:r w:rsidRPr="009607C8">
        <w:rPr>
          <w:rFonts w:cs="Times New Roman"/>
          <w:color w:val="000000" w:themeColor="text1"/>
          <w:sz w:val="18"/>
          <w:szCs w:val="18"/>
          <w:lang w:val="en-US"/>
        </w:rPr>
        <w:t>P. 1–33.</w:t>
      </w:r>
      <w:r w:rsidRPr="009607C8">
        <w:rPr>
          <w:rFonts w:cs="Times New Roman"/>
          <w:i/>
          <w:color w:val="000000" w:themeColor="text1"/>
          <w:sz w:val="18"/>
          <w:szCs w:val="18"/>
          <w:lang w:val="en-US"/>
        </w:rPr>
        <w:t xml:space="preserve"> </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Ganiage J.</w:t>
      </w:r>
      <w:r w:rsidRPr="009607C8">
        <w:rPr>
          <w:rFonts w:cs="Times New Roman"/>
          <w:color w:val="000000" w:themeColor="text1"/>
          <w:sz w:val="18"/>
          <w:szCs w:val="18"/>
          <w:lang w:val="en-US"/>
        </w:rPr>
        <w:t xml:space="preserve"> Histoire de Beauvais et du Beauvaisis. Toulouse, 1987.</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Gauvard Cl.</w:t>
      </w:r>
      <w:r w:rsidRPr="009607C8">
        <w:rPr>
          <w:rFonts w:cs="Times New Roman"/>
          <w:color w:val="000000" w:themeColor="text1"/>
          <w:sz w:val="18"/>
          <w:szCs w:val="18"/>
          <w:lang w:val="en-US"/>
        </w:rPr>
        <w:t xml:space="preserve"> Condamner à mort au Moyen Âge. Pratiques de la peine capitale en France, XIII</w:t>
      </w:r>
      <w:r w:rsidRPr="009607C8">
        <w:rPr>
          <w:rFonts w:cs="Times New Roman"/>
          <w:color w:val="000000" w:themeColor="text1"/>
          <w:sz w:val="18"/>
          <w:szCs w:val="18"/>
          <w:vertAlign w:val="superscript"/>
          <w:lang w:val="en-US"/>
        </w:rPr>
        <w:t>e</w:t>
      </w:r>
      <w:r w:rsidRPr="009607C8">
        <w:rPr>
          <w:rFonts w:cs="Times New Roman"/>
          <w:color w:val="000000" w:themeColor="text1"/>
          <w:sz w:val="18"/>
          <w:szCs w:val="18"/>
          <w:lang w:val="en-US"/>
        </w:rPr>
        <w:t>–XV</w:t>
      </w:r>
      <w:r w:rsidRPr="009607C8">
        <w:rPr>
          <w:rFonts w:cs="Times New Roman"/>
          <w:color w:val="000000" w:themeColor="text1"/>
          <w:sz w:val="18"/>
          <w:szCs w:val="18"/>
          <w:vertAlign w:val="superscript"/>
          <w:lang w:val="en-US"/>
        </w:rPr>
        <w:t>e</w:t>
      </w:r>
      <w:r w:rsidRPr="009607C8">
        <w:rPr>
          <w:rFonts w:cs="Times New Roman"/>
          <w:color w:val="000000" w:themeColor="text1"/>
          <w:sz w:val="18"/>
          <w:szCs w:val="18"/>
          <w:lang w:val="en-US"/>
        </w:rPr>
        <w:t xml:space="preserve"> siècle. P., 2018.</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highlight w:val="white"/>
          <w:lang w:val="en-US"/>
        </w:rPr>
        <w:t>Gervais D., Lusignan S.</w:t>
      </w:r>
      <w:r w:rsidRPr="009607C8">
        <w:rPr>
          <w:rFonts w:cs="Times New Roman"/>
          <w:color w:val="000000" w:themeColor="text1"/>
          <w:sz w:val="18"/>
          <w:szCs w:val="18"/>
          <w:highlight w:val="white"/>
          <w:lang w:val="en-US"/>
        </w:rPr>
        <w:t xml:space="preserve"> De Jeanne d’Arc à Madelaine de Verchères: la femme guerrière dans la société d’ancien régime // Revue d’histoire de l’Amérique française. </w:t>
      </w:r>
      <w:r w:rsidRPr="009607C8">
        <w:rPr>
          <w:rFonts w:cs="Times New Roman"/>
          <w:color w:val="000000" w:themeColor="text1"/>
          <w:sz w:val="18"/>
          <w:szCs w:val="18"/>
          <w:highlight w:val="white"/>
        </w:rPr>
        <w:t>1999. V</w:t>
      </w:r>
      <w:r w:rsidRPr="009607C8">
        <w:rPr>
          <w:rFonts w:cs="Times New Roman"/>
          <w:color w:val="000000" w:themeColor="text1"/>
          <w:sz w:val="18"/>
          <w:szCs w:val="18"/>
        </w:rPr>
        <w:t>ol.</w:t>
      </w:r>
      <w:r w:rsidRPr="009607C8">
        <w:rPr>
          <w:rFonts w:cs="Times New Roman"/>
          <w:color w:val="000000" w:themeColor="text1"/>
          <w:sz w:val="18"/>
          <w:szCs w:val="18"/>
          <w:highlight w:val="white"/>
        </w:rPr>
        <w:t> 53 (2).</w:t>
      </w:r>
      <w:r w:rsidRPr="009607C8">
        <w:rPr>
          <w:rFonts w:cs="Times New Roman"/>
          <w:color w:val="000000" w:themeColor="text1"/>
          <w:sz w:val="18"/>
          <w:szCs w:val="18"/>
        </w:rPr>
        <w:t xml:space="preserve"> </w:t>
      </w:r>
      <w:r w:rsidRPr="009607C8">
        <w:rPr>
          <w:rFonts w:cs="Times New Roman"/>
          <w:color w:val="000000" w:themeColor="text1"/>
          <w:sz w:val="18"/>
          <w:szCs w:val="18"/>
          <w:lang w:val="en-US"/>
        </w:rPr>
        <w:t xml:space="preserve">P. </w:t>
      </w:r>
      <w:r w:rsidRPr="009607C8">
        <w:rPr>
          <w:rFonts w:cs="Times New Roman"/>
          <w:color w:val="000000" w:themeColor="text1"/>
          <w:sz w:val="18"/>
          <w:szCs w:val="18"/>
          <w:highlight w:val="white"/>
          <w:lang w:val="en-US"/>
        </w:rPr>
        <w:t>171–205.</w:t>
      </w:r>
      <w:r w:rsidRPr="009607C8">
        <w:rPr>
          <w:rFonts w:cs="Times New Roman"/>
          <w:color w:val="000000" w:themeColor="text1"/>
          <w:sz w:val="18"/>
          <w:szCs w:val="18"/>
          <w:lang w:val="en-US"/>
        </w:rPr>
        <w:t xml:space="preserve"> </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Heers J.</w:t>
      </w:r>
      <w:r w:rsidRPr="009607C8">
        <w:rPr>
          <w:rFonts w:cs="Times New Roman"/>
          <w:color w:val="000000" w:themeColor="text1"/>
          <w:sz w:val="18"/>
          <w:szCs w:val="18"/>
          <w:lang w:val="en-US"/>
        </w:rPr>
        <w:t> Louis XI. P., 2003.</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Hotchkiss V.R.</w:t>
      </w:r>
      <w:r w:rsidRPr="009607C8">
        <w:rPr>
          <w:rFonts w:cs="Times New Roman"/>
          <w:color w:val="000000" w:themeColor="text1"/>
          <w:sz w:val="18"/>
          <w:szCs w:val="18"/>
          <w:lang w:val="en-US"/>
        </w:rPr>
        <w:t xml:space="preserve"> Clothes Make the Man: Female Cross Dressing in Medieval Europe. N.Y.; L., 2012.</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 xml:space="preserve">Karras R.M. </w:t>
      </w:r>
      <w:r w:rsidRPr="009607C8">
        <w:rPr>
          <w:rFonts w:cs="Times New Roman"/>
          <w:color w:val="000000" w:themeColor="text1"/>
          <w:sz w:val="18"/>
          <w:szCs w:val="18"/>
          <w:lang w:val="en-US"/>
        </w:rPr>
        <w:t xml:space="preserve">Holy Harlots: Prostitute Saints in Medieval legend // Journal of the History of Sexuality. </w:t>
      </w:r>
      <w:r w:rsidRPr="009607C8">
        <w:rPr>
          <w:rFonts w:cs="Times New Roman"/>
          <w:color w:val="000000" w:themeColor="text1"/>
          <w:sz w:val="18"/>
          <w:szCs w:val="18"/>
        </w:rPr>
        <w:t>1990. Vol. 1 (1). Р</w:t>
      </w:r>
      <w:r w:rsidRPr="009607C8">
        <w:rPr>
          <w:rFonts w:cs="Times New Roman"/>
          <w:color w:val="000000" w:themeColor="text1"/>
          <w:sz w:val="18"/>
          <w:szCs w:val="18"/>
          <w:lang w:val="en-US"/>
        </w:rPr>
        <w:t>. 3–32.</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Kraemer-Raine P</w:t>
      </w:r>
      <w:r w:rsidRPr="009607C8">
        <w:rPr>
          <w:rFonts w:cs="Times New Roman"/>
          <w:color w:val="000000" w:themeColor="text1"/>
          <w:sz w:val="18"/>
          <w:szCs w:val="18"/>
          <w:lang w:val="en-US"/>
        </w:rPr>
        <w:t>. Le luxe et les lois somptuaires au Moyen Âge. P., 1920.</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 xml:space="preserve">Martin-Chabot </w:t>
      </w:r>
      <w:r w:rsidRPr="009607C8">
        <w:rPr>
          <w:rFonts w:cs="Times New Roman"/>
          <w:i/>
          <w:color w:val="000000" w:themeColor="text1"/>
          <w:sz w:val="18"/>
          <w:szCs w:val="18"/>
        </w:rPr>
        <w:t>Е</w:t>
      </w:r>
      <w:r w:rsidRPr="009607C8">
        <w:rPr>
          <w:rFonts w:cs="Times New Roman"/>
          <w:color w:val="000000" w:themeColor="text1"/>
          <w:sz w:val="18"/>
          <w:szCs w:val="18"/>
          <w:lang w:val="en-US"/>
        </w:rPr>
        <w:t>. L’affaire des quatre clercs pendus et dépendus à Carcassonne (1402–1411) // Recueil des travaux offerts à Clo</w:t>
      </w:r>
      <w:r w:rsidR="008E5DD6">
        <w:rPr>
          <w:rFonts w:cs="Times New Roman"/>
          <w:color w:val="000000" w:themeColor="text1"/>
          <w:sz w:val="18"/>
          <w:szCs w:val="18"/>
          <w:lang w:val="en-US"/>
        </w:rPr>
        <w:t>vis Brunei. P., 1955. T. II. P.</w:t>
      </w:r>
      <w:r w:rsidR="008E5DD6">
        <w:rPr>
          <w:rFonts w:cs="Times New Roman"/>
          <w:color w:val="000000" w:themeColor="text1"/>
          <w:sz w:val="18"/>
          <w:szCs w:val="18"/>
        </w:rPr>
        <w:t> </w:t>
      </w:r>
      <w:r w:rsidRPr="009607C8">
        <w:rPr>
          <w:rFonts w:cs="Times New Roman"/>
          <w:color w:val="000000" w:themeColor="text1"/>
          <w:sz w:val="18"/>
          <w:szCs w:val="18"/>
          <w:lang w:val="en-US"/>
        </w:rPr>
        <w:t xml:space="preserve">238–252. </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highlight w:val="white"/>
          <w:lang w:val="en-US"/>
        </w:rPr>
      </w:pPr>
      <w:r w:rsidRPr="009607C8">
        <w:rPr>
          <w:rFonts w:cs="Times New Roman"/>
          <w:i/>
          <w:color w:val="000000" w:themeColor="text1"/>
          <w:sz w:val="18"/>
          <w:szCs w:val="18"/>
          <w:lang w:val="en-US"/>
        </w:rPr>
        <w:t>Moeglin J.-M.</w:t>
      </w:r>
      <w:r w:rsidRPr="009607C8">
        <w:rPr>
          <w:rFonts w:cs="Times New Roman"/>
          <w:color w:val="000000" w:themeColor="text1"/>
          <w:sz w:val="18"/>
          <w:szCs w:val="18"/>
          <w:highlight w:val="white"/>
          <w:lang w:val="en-US"/>
        </w:rPr>
        <w:t> Les Bourgeois de Calais: essai sur un mythe historique. P., 2002.</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i/>
          <w:color w:val="000000" w:themeColor="text1"/>
          <w:sz w:val="18"/>
          <w:szCs w:val="18"/>
          <w:lang w:val="en-US"/>
        </w:rPr>
        <w:t>Morel B.</w:t>
      </w:r>
      <w:r w:rsidRPr="009607C8">
        <w:rPr>
          <w:rFonts w:cs="Times New Roman"/>
          <w:color w:val="000000" w:themeColor="text1"/>
          <w:sz w:val="18"/>
          <w:szCs w:val="18"/>
          <w:lang w:val="en-US"/>
        </w:rPr>
        <w:t xml:space="preserve"> Une iconographie de la répression judiciaire. Le châtiment dans l’enluminure en France du XIII</w:t>
      </w:r>
      <w:r w:rsidRPr="009607C8">
        <w:rPr>
          <w:rFonts w:cs="Times New Roman"/>
          <w:color w:val="000000" w:themeColor="text1"/>
          <w:sz w:val="18"/>
          <w:szCs w:val="18"/>
          <w:vertAlign w:val="superscript"/>
          <w:lang w:val="en-US"/>
        </w:rPr>
        <w:t>e</w:t>
      </w:r>
      <w:r w:rsidRPr="009607C8">
        <w:rPr>
          <w:rFonts w:cs="Times New Roman"/>
          <w:color w:val="000000" w:themeColor="text1"/>
          <w:sz w:val="18"/>
          <w:szCs w:val="18"/>
          <w:lang w:val="en-US"/>
        </w:rPr>
        <w:t xml:space="preserve"> au XV</w:t>
      </w:r>
      <w:r w:rsidRPr="009607C8">
        <w:rPr>
          <w:rFonts w:cs="Times New Roman"/>
          <w:color w:val="000000" w:themeColor="text1"/>
          <w:sz w:val="18"/>
          <w:szCs w:val="18"/>
          <w:vertAlign w:val="superscript"/>
          <w:lang w:val="en-US"/>
        </w:rPr>
        <w:t>e</w:t>
      </w:r>
      <w:r w:rsidRPr="009607C8">
        <w:rPr>
          <w:rFonts w:cs="Times New Roman"/>
          <w:color w:val="000000" w:themeColor="text1"/>
          <w:sz w:val="18"/>
          <w:szCs w:val="18"/>
          <w:lang w:val="en-US"/>
        </w:rPr>
        <w:t xml:space="preserve"> siècle. P., 2007. </w:t>
      </w:r>
    </w:p>
    <w:p w:rsidR="007762BC" w:rsidRPr="009607C8" w:rsidRDefault="001F58F1" w:rsidP="00CD5834">
      <w:pPr>
        <w:pStyle w:val="normal1"/>
        <w:suppressAutoHyphens w:val="0"/>
        <w:spacing w:line="200" w:lineRule="exact"/>
        <w:ind w:left="454" w:hanging="454"/>
        <w:jc w:val="both"/>
        <w:rPr>
          <w:rFonts w:cs="Times New Roman"/>
          <w:color w:val="000000" w:themeColor="text1"/>
          <w:sz w:val="18"/>
          <w:szCs w:val="18"/>
          <w:lang w:val="en-US"/>
        </w:rPr>
      </w:pPr>
      <w:r w:rsidRPr="009607C8">
        <w:rPr>
          <w:rFonts w:cs="Times New Roman"/>
          <w:color w:val="000000" w:themeColor="text1"/>
          <w:sz w:val="18"/>
          <w:szCs w:val="18"/>
          <w:lang w:val="en-US"/>
        </w:rPr>
        <w:t xml:space="preserve">Le Paris au Moyen Âge / Sous la dir. de B. Bove et Cl. </w:t>
      </w:r>
      <w:r w:rsidRPr="009607C8">
        <w:rPr>
          <w:rFonts w:cs="Times New Roman"/>
          <w:color w:val="000000" w:themeColor="text1"/>
          <w:sz w:val="18"/>
          <w:szCs w:val="18"/>
        </w:rPr>
        <w:t xml:space="preserve">Gauvard. </w:t>
      </w:r>
      <w:r w:rsidRPr="009607C8">
        <w:rPr>
          <w:rFonts w:cs="Times New Roman"/>
          <w:color w:val="000000" w:themeColor="text1"/>
          <w:sz w:val="18"/>
          <w:szCs w:val="18"/>
          <w:lang w:val="en-US"/>
        </w:rPr>
        <w:t>P., 2018.</w:t>
      </w:r>
    </w:p>
    <w:p w:rsidR="007762BC" w:rsidRPr="008E5DD6" w:rsidRDefault="001F58F1" w:rsidP="00CD5834">
      <w:pPr>
        <w:pStyle w:val="normal1"/>
        <w:suppressAutoHyphens w:val="0"/>
        <w:spacing w:line="200" w:lineRule="exact"/>
        <w:ind w:left="454" w:hanging="454"/>
        <w:jc w:val="both"/>
        <w:rPr>
          <w:rFonts w:cs="Times New Roman"/>
          <w:color w:val="000000" w:themeColor="text1"/>
          <w:spacing w:val="-4"/>
          <w:sz w:val="18"/>
          <w:szCs w:val="18"/>
          <w:lang w:val="en-US"/>
        </w:rPr>
      </w:pPr>
      <w:r w:rsidRPr="008E5DD6">
        <w:rPr>
          <w:rFonts w:cs="Times New Roman"/>
          <w:i/>
          <w:color w:val="000000" w:themeColor="text1"/>
          <w:spacing w:val="-4"/>
          <w:sz w:val="18"/>
          <w:szCs w:val="18"/>
          <w:lang w:val="en-US"/>
        </w:rPr>
        <w:t>Patlagean E</w:t>
      </w:r>
      <w:r w:rsidRPr="008E5DD6">
        <w:rPr>
          <w:rFonts w:cs="Times New Roman"/>
          <w:color w:val="000000" w:themeColor="text1"/>
          <w:spacing w:val="-4"/>
          <w:sz w:val="18"/>
          <w:szCs w:val="18"/>
          <w:lang w:val="en-US"/>
        </w:rPr>
        <w:t xml:space="preserve">. L’histoire de la femme déguisée en moine et l’évolution de la sainteté féminine à Byzance // Studi medievali. </w:t>
      </w:r>
      <w:r w:rsidRPr="008E5DD6">
        <w:rPr>
          <w:rFonts w:cs="Times New Roman"/>
          <w:color w:val="000000" w:themeColor="text1"/>
          <w:spacing w:val="-4"/>
          <w:sz w:val="18"/>
          <w:szCs w:val="18"/>
        </w:rPr>
        <w:t xml:space="preserve">1976. Ser. 3. V. 17. </w:t>
      </w:r>
      <w:r w:rsidRPr="008E5DD6">
        <w:rPr>
          <w:rFonts w:cs="Times New Roman"/>
          <w:color w:val="000000" w:themeColor="text1"/>
          <w:spacing w:val="-4"/>
          <w:sz w:val="18"/>
          <w:szCs w:val="18"/>
          <w:lang w:val="en-US"/>
        </w:rPr>
        <w:t>Fasc. II. P. 597–623.</w:t>
      </w:r>
    </w:p>
    <w:p w:rsidR="007762BC" w:rsidRPr="009607C8" w:rsidRDefault="009607C8" w:rsidP="008E5DD6">
      <w:pPr>
        <w:pStyle w:val="normal1"/>
        <w:suppressAutoHyphens w:val="0"/>
        <w:spacing w:line="200" w:lineRule="exact"/>
        <w:ind w:left="454" w:hanging="454"/>
        <w:jc w:val="both"/>
        <w:rPr>
          <w:rFonts w:cs="Times New Roman"/>
          <w:color w:val="000000" w:themeColor="text1"/>
          <w:sz w:val="18"/>
          <w:szCs w:val="18"/>
        </w:rPr>
      </w:pPr>
      <w:r>
        <w:rPr>
          <w:rFonts w:cs="Times New Roman"/>
          <w:color w:val="000000" w:themeColor="text1"/>
          <w:sz w:val="18"/>
          <w:szCs w:val="18"/>
          <w:lang w:val="en-US"/>
        </w:rPr>
        <w:t xml:space="preserve"> </w:t>
      </w:r>
      <w:r w:rsidR="001F58F1" w:rsidRPr="009607C8">
        <w:rPr>
          <w:rFonts w:cs="Times New Roman"/>
          <w:i/>
          <w:color w:val="000000" w:themeColor="text1"/>
          <w:sz w:val="18"/>
          <w:szCs w:val="18"/>
          <w:lang w:val="en-US"/>
        </w:rPr>
        <w:t xml:space="preserve">Rossiaud J. </w:t>
      </w:r>
      <w:r w:rsidR="001F58F1" w:rsidRPr="009607C8">
        <w:rPr>
          <w:rFonts w:cs="Times New Roman"/>
          <w:color w:val="000000" w:themeColor="text1"/>
          <w:sz w:val="18"/>
          <w:szCs w:val="18"/>
          <w:lang w:val="en-US"/>
        </w:rPr>
        <w:t>Amours vénales. La prostitution en Occident, XII</w:t>
      </w:r>
      <w:r w:rsidR="001F58F1" w:rsidRPr="009607C8">
        <w:rPr>
          <w:rFonts w:cs="Times New Roman"/>
          <w:color w:val="000000" w:themeColor="text1"/>
          <w:sz w:val="18"/>
          <w:szCs w:val="18"/>
          <w:vertAlign w:val="superscript"/>
          <w:lang w:val="en-US"/>
        </w:rPr>
        <w:t>e</w:t>
      </w:r>
      <w:r w:rsidR="001F58F1" w:rsidRPr="009607C8">
        <w:rPr>
          <w:rFonts w:cs="Times New Roman"/>
          <w:color w:val="000000" w:themeColor="text1"/>
          <w:sz w:val="18"/>
          <w:szCs w:val="18"/>
          <w:lang w:val="en-US"/>
        </w:rPr>
        <w:t>–XVI</w:t>
      </w:r>
      <w:r w:rsidR="001F58F1" w:rsidRPr="009607C8">
        <w:rPr>
          <w:rFonts w:cs="Times New Roman"/>
          <w:color w:val="000000" w:themeColor="text1"/>
          <w:sz w:val="18"/>
          <w:szCs w:val="18"/>
          <w:vertAlign w:val="superscript"/>
          <w:lang w:val="en-US"/>
        </w:rPr>
        <w:t>e</w:t>
      </w:r>
      <w:r w:rsidR="001F58F1" w:rsidRPr="009607C8">
        <w:rPr>
          <w:rFonts w:cs="Times New Roman"/>
          <w:color w:val="000000" w:themeColor="text1"/>
          <w:sz w:val="18"/>
          <w:szCs w:val="18"/>
          <w:lang w:val="en-US"/>
        </w:rPr>
        <w:t xml:space="preserve"> siècle. </w:t>
      </w:r>
      <w:r w:rsidR="001F58F1" w:rsidRPr="009607C8">
        <w:rPr>
          <w:rFonts w:cs="Times New Roman"/>
          <w:color w:val="000000" w:themeColor="text1"/>
          <w:sz w:val="18"/>
          <w:szCs w:val="18"/>
        </w:rPr>
        <w:t>P., 2010.</w:t>
      </w:r>
    </w:p>
    <w:sectPr w:rsidR="007762BC" w:rsidRPr="009607C8" w:rsidSect="00850520">
      <w:headerReference w:type="even" r:id="rId7"/>
      <w:headerReference w:type="default" r:id="rId8"/>
      <w:footerReference w:type="default" r:id="rId9"/>
      <w:headerReference w:type="first" r:id="rId10"/>
      <w:pgSz w:w="8391" w:h="11906" w:code="11"/>
      <w:pgMar w:top="1134" w:right="1134" w:bottom="1134" w:left="1134" w:header="720" w:footer="720" w:gutter="0"/>
      <w:pgNumType w:start="95"/>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853" w:rsidRDefault="006B7853">
      <w:r>
        <w:separator/>
      </w:r>
    </w:p>
  </w:endnote>
  <w:endnote w:type="continuationSeparator" w:id="0">
    <w:p w:rsidR="006B7853" w:rsidRDefault="006B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BC" w:rsidRDefault="007762BC" w:rsidP="00850520">
    <w:pPr>
      <w:pStyle w:val="normal1"/>
      <w:tabs>
        <w:tab w:val="center" w:pos="4677"/>
        <w:tab w:val="right" w:pos="935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853" w:rsidRDefault="006B7853">
      <w:pPr>
        <w:pStyle w:val="normal1"/>
        <w:rPr>
          <w:sz w:val="12"/>
        </w:rPr>
      </w:pPr>
      <w:r>
        <w:separator/>
      </w:r>
    </w:p>
  </w:footnote>
  <w:footnote w:type="continuationSeparator" w:id="0">
    <w:p w:rsidR="006B7853" w:rsidRDefault="006B7853">
      <w:pPr>
        <w:pStyle w:val="normal1"/>
        <w:rPr>
          <w:sz w:val="12"/>
        </w:rPr>
      </w:pPr>
      <w:r>
        <w:continuationSeparator/>
      </w:r>
    </w:p>
  </w:footnote>
  <w:footnote w:id="1">
    <w:p w:rsidR="007762BC" w:rsidRPr="000A69DC" w:rsidRDefault="001F58F1" w:rsidP="000A69DC">
      <w:pPr>
        <w:pStyle w:val="normal1"/>
        <w:spacing w:line="200" w:lineRule="exact"/>
        <w:jc w:val="both"/>
        <w:rPr>
          <w:sz w:val="18"/>
          <w:szCs w:val="18"/>
        </w:rPr>
      </w:pPr>
      <w:r w:rsidRPr="000A69DC">
        <w:rPr>
          <w:rStyle w:val="a3"/>
          <w:sz w:val="18"/>
          <w:szCs w:val="18"/>
        </w:rPr>
        <w:footnoteRef/>
      </w:r>
      <w:r w:rsidR="000A69DC">
        <w:rPr>
          <w:sz w:val="18"/>
          <w:szCs w:val="18"/>
          <w:lang w:val="en-US"/>
        </w:rPr>
        <w:t xml:space="preserve"> “</w:t>
      </w:r>
      <w:r w:rsidRPr="000A69DC">
        <w:rPr>
          <w:sz w:val="18"/>
          <w:szCs w:val="18"/>
          <w:lang w:val="en-US"/>
        </w:rPr>
        <w:t>Qui est a la pluye et au vent, / Mal vestus et mal affulez, / Il la doibt regretier souvent / Car tixtre apprint aux deffulez / Nus et descouvers a tous lez, / Fustanes,  linges, draps, tichus / Dont couvroient leurs dos pelez / De hale et de pouldre houchus. / Et prisier la science soye / Doibvent et cardinaulx et papes, / Car elle aprint comment de soye / L’en feroit ornemens et chappes, / Doubliers, serviettes et nappes / Pour parer palais et monstiers” (</w:t>
      </w:r>
      <w:r w:rsidRPr="000A69DC">
        <w:rPr>
          <w:i/>
          <w:sz w:val="18"/>
          <w:szCs w:val="18"/>
          <w:lang w:val="en-US"/>
        </w:rPr>
        <w:t>Martin Le Franc</w:t>
      </w:r>
      <w:r w:rsidRPr="000A69DC">
        <w:rPr>
          <w:sz w:val="18"/>
          <w:szCs w:val="18"/>
          <w:lang w:val="en-US"/>
        </w:rPr>
        <w:t xml:space="preserve">. </w:t>
      </w:r>
      <w:r w:rsidRPr="000A69DC">
        <w:rPr>
          <w:sz w:val="18"/>
          <w:szCs w:val="18"/>
        </w:rPr>
        <w:t>1999: 17257–17268).</w:t>
      </w:r>
    </w:p>
  </w:footnote>
  <w:footnote w:id="2">
    <w:p w:rsidR="007762BC" w:rsidRPr="000A69DC" w:rsidRDefault="001F58F1" w:rsidP="000A69DC">
      <w:pPr>
        <w:pStyle w:val="normal1"/>
        <w:spacing w:line="200" w:lineRule="exact"/>
        <w:jc w:val="both"/>
        <w:rPr>
          <w:sz w:val="18"/>
          <w:szCs w:val="18"/>
        </w:rPr>
      </w:pPr>
      <w:r w:rsidRPr="000A69DC">
        <w:rPr>
          <w:rStyle w:val="a3"/>
          <w:sz w:val="18"/>
          <w:szCs w:val="18"/>
        </w:rPr>
        <w:footnoteRef/>
      </w:r>
      <w:r w:rsidRPr="000A69DC">
        <w:rPr>
          <w:sz w:val="18"/>
          <w:szCs w:val="18"/>
        </w:rPr>
        <w:t xml:space="preserve"> См., в частности: </w:t>
      </w:r>
      <w:r w:rsidRPr="000A69DC">
        <w:rPr>
          <w:i/>
          <w:sz w:val="18"/>
          <w:szCs w:val="18"/>
        </w:rPr>
        <w:t>Crane.</w:t>
      </w:r>
      <w:r w:rsidRPr="000A69DC">
        <w:rPr>
          <w:sz w:val="18"/>
          <w:szCs w:val="18"/>
        </w:rPr>
        <w:t xml:space="preserve"> 2002; </w:t>
      </w:r>
      <w:r w:rsidRPr="000A69DC">
        <w:rPr>
          <w:i/>
          <w:sz w:val="18"/>
          <w:szCs w:val="18"/>
        </w:rPr>
        <w:t>Hotchkiss.</w:t>
      </w:r>
      <w:r w:rsidRPr="000A69DC">
        <w:rPr>
          <w:sz w:val="18"/>
          <w:szCs w:val="18"/>
        </w:rPr>
        <w:t xml:space="preserve"> 2012; </w:t>
      </w:r>
      <w:r w:rsidRPr="000A69DC">
        <w:rPr>
          <w:i/>
          <w:sz w:val="18"/>
          <w:szCs w:val="18"/>
        </w:rPr>
        <w:t>Тогоева</w:t>
      </w:r>
      <w:r w:rsidRPr="000A69DC">
        <w:rPr>
          <w:sz w:val="18"/>
          <w:szCs w:val="18"/>
        </w:rPr>
        <w:t xml:space="preserve">. 2018: 246–301; </w:t>
      </w:r>
      <w:r w:rsidRPr="000A69DC">
        <w:rPr>
          <w:i/>
          <w:sz w:val="18"/>
          <w:szCs w:val="18"/>
        </w:rPr>
        <w:t>Рогов</w:t>
      </w:r>
      <w:r w:rsidRPr="000A69DC">
        <w:rPr>
          <w:sz w:val="18"/>
          <w:szCs w:val="18"/>
        </w:rPr>
        <w:t>. 2022: 6–19.</w:t>
      </w:r>
    </w:p>
  </w:footnote>
  <w:footnote w:id="3">
    <w:p w:rsidR="007762BC" w:rsidRPr="000A69DC" w:rsidRDefault="001F58F1" w:rsidP="000A69DC">
      <w:pPr>
        <w:pStyle w:val="normal1"/>
        <w:spacing w:line="200" w:lineRule="exact"/>
        <w:jc w:val="both"/>
        <w:rPr>
          <w:sz w:val="18"/>
          <w:szCs w:val="18"/>
        </w:rPr>
      </w:pPr>
      <w:r w:rsidRPr="000A69DC">
        <w:rPr>
          <w:rStyle w:val="a3"/>
          <w:sz w:val="18"/>
          <w:szCs w:val="18"/>
        </w:rPr>
        <w:footnoteRef/>
      </w:r>
      <w:r w:rsidRPr="000A69DC">
        <w:rPr>
          <w:sz w:val="18"/>
          <w:szCs w:val="18"/>
        </w:rPr>
        <w:t xml:space="preserve"> Одним из наиболее известных, с этой точки зрения, средневековых примеров является, безусловно, описание сдачи французского порта Кале войскам английского короля Эдуарда III 4 августа 1347 г.: </w:t>
      </w:r>
      <w:r w:rsidRPr="000A69DC">
        <w:rPr>
          <w:i/>
          <w:sz w:val="18"/>
          <w:szCs w:val="18"/>
        </w:rPr>
        <w:t>Moeglin.</w:t>
      </w:r>
      <w:r w:rsidRPr="000A69DC">
        <w:rPr>
          <w:sz w:val="18"/>
          <w:szCs w:val="18"/>
          <w:highlight w:val="white"/>
        </w:rPr>
        <w:t xml:space="preserve"> 2002: 33–125; </w:t>
      </w:r>
      <w:r w:rsidRPr="000A69DC">
        <w:rPr>
          <w:i/>
          <w:sz w:val="18"/>
          <w:szCs w:val="18"/>
          <w:highlight w:val="white"/>
        </w:rPr>
        <w:t>Мёглен</w:t>
      </w:r>
      <w:r w:rsidRPr="000A69DC">
        <w:rPr>
          <w:sz w:val="18"/>
          <w:szCs w:val="18"/>
          <w:highlight w:val="white"/>
        </w:rPr>
        <w:t xml:space="preserve">. 2007: </w:t>
      </w:r>
      <w:r w:rsidRPr="000A69DC">
        <w:rPr>
          <w:sz w:val="18"/>
          <w:szCs w:val="18"/>
        </w:rPr>
        <w:t>120–154.</w:t>
      </w:r>
    </w:p>
  </w:footnote>
  <w:footnote w:id="4">
    <w:p w:rsidR="007762BC" w:rsidRPr="000A69DC" w:rsidRDefault="001F58F1" w:rsidP="000A69DC">
      <w:pPr>
        <w:pStyle w:val="normal1"/>
        <w:spacing w:line="200" w:lineRule="exact"/>
        <w:jc w:val="both"/>
        <w:rPr>
          <w:sz w:val="18"/>
          <w:szCs w:val="18"/>
        </w:rPr>
      </w:pPr>
      <w:r w:rsidRPr="000A69DC">
        <w:rPr>
          <w:rStyle w:val="a3"/>
          <w:sz w:val="18"/>
          <w:szCs w:val="18"/>
        </w:rPr>
        <w:footnoteRef/>
      </w:r>
      <w:r w:rsidRPr="000A69DC">
        <w:rPr>
          <w:sz w:val="18"/>
          <w:szCs w:val="18"/>
        </w:rPr>
        <w:t xml:space="preserve"> Об этом свидетельствует, в частности, миниатюра из кодекса </w:t>
      </w:r>
      <w:r w:rsidRPr="000A69DC">
        <w:rPr>
          <w:i/>
          <w:sz w:val="18"/>
          <w:szCs w:val="18"/>
        </w:rPr>
        <w:t>Кутюм Тулузы</w:t>
      </w:r>
      <w:r w:rsidRPr="000A69DC">
        <w:rPr>
          <w:sz w:val="18"/>
          <w:szCs w:val="18"/>
        </w:rPr>
        <w:t xml:space="preserve">, датирующегося 1286 г.: Coutumes de Toulouse // Bibliothèque Nationale de France. Ms. lat. 9187, fol. 33v. Текст кутюм при этом отсылал к Декрету Грациана, в соответствии с которым клирика, оскорбившего другого представителя церкви или светского человека, следовало лишить его статуса: “Dicitur enim quod si clericus maledicus detrahat vel deprimat famam alterius clerici vel layci, si de hoc in judicio fuerit convictus, quod debet degradari ut </w:t>
      </w:r>
      <w:r w:rsidRPr="000A69DC">
        <w:rPr>
          <w:i/>
          <w:sz w:val="18"/>
          <w:szCs w:val="18"/>
        </w:rPr>
        <w:t>XLVI di.clericus maledicus</w:t>
      </w:r>
      <w:r w:rsidRPr="000A69DC">
        <w:rPr>
          <w:sz w:val="18"/>
          <w:szCs w:val="18"/>
        </w:rPr>
        <w:t>” (</w:t>
      </w:r>
      <w:r w:rsidRPr="000A69DC">
        <w:rPr>
          <w:i/>
          <w:sz w:val="18"/>
          <w:szCs w:val="18"/>
        </w:rPr>
        <w:t>Gilles.</w:t>
      </w:r>
      <w:r w:rsidRPr="000A69DC">
        <w:rPr>
          <w:sz w:val="18"/>
          <w:szCs w:val="18"/>
        </w:rPr>
        <w:t xml:space="preserve"> 1969: 227).</w:t>
      </w:r>
    </w:p>
  </w:footnote>
  <w:footnote w:id="5">
    <w:p w:rsidR="007762BC" w:rsidRPr="000A69DC" w:rsidRDefault="001F58F1" w:rsidP="000A69DC">
      <w:pPr>
        <w:pStyle w:val="normal1"/>
        <w:spacing w:line="200" w:lineRule="exact"/>
        <w:jc w:val="both"/>
        <w:rPr>
          <w:sz w:val="18"/>
          <w:szCs w:val="18"/>
        </w:rPr>
      </w:pPr>
      <w:r w:rsidRPr="000A69DC">
        <w:rPr>
          <w:rStyle w:val="a3"/>
          <w:sz w:val="18"/>
          <w:szCs w:val="18"/>
        </w:rPr>
        <w:footnoteRef/>
      </w:r>
      <w:r w:rsidRPr="000A69DC">
        <w:rPr>
          <w:sz w:val="18"/>
          <w:szCs w:val="18"/>
        </w:rPr>
        <w:t xml:space="preserve"> Подобная мера наказания также упоминалась в кодексе </w:t>
      </w:r>
      <w:r w:rsidRPr="000A69DC">
        <w:rPr>
          <w:i/>
          <w:sz w:val="18"/>
          <w:szCs w:val="18"/>
        </w:rPr>
        <w:t>Кутюм Тулузы</w:t>
      </w:r>
      <w:r w:rsidRPr="000A69DC">
        <w:rPr>
          <w:sz w:val="18"/>
          <w:szCs w:val="18"/>
        </w:rPr>
        <w:t>, где ей была посвящена отдельная миниатюра: Coutumes de Toulouse // Bibliothèque Nationale de France. Ms. lat. 9187, fol. 31. Данное изображение, по всей видимости, опиралось, на упоминание конкретного судебного дела, рассмотренного в Тулузе и, как следствие, зафиксированного в тексте. Человек, обвиненный в убийстве и осужденный за это, являлся солдатом, а потому, согласно глоссе к основному тексту кутюм, его следовало судить согласно военному закону (</w:t>
      </w:r>
      <w:r w:rsidRPr="000A69DC">
        <w:rPr>
          <w:i/>
          <w:sz w:val="18"/>
          <w:szCs w:val="18"/>
        </w:rPr>
        <w:t>De re militari</w:t>
      </w:r>
      <w:r w:rsidRPr="000A69DC">
        <w:rPr>
          <w:sz w:val="18"/>
          <w:szCs w:val="18"/>
        </w:rPr>
        <w:t xml:space="preserve">), как того требовало законодательство Юстиниана: “Ecce quod iste Petrus de Castro Novo fuit accusatus de vulneribus et morte per ipsum illatis Goso armerio Tholose coram consulibus dicti loci… </w:t>
      </w:r>
      <w:r w:rsidRPr="000A69DC">
        <w:rPr>
          <w:sz w:val="18"/>
          <w:szCs w:val="18"/>
          <w:lang w:val="en-US"/>
        </w:rPr>
        <w:t xml:space="preserve">Ut cum miles delinquens debet remitti ad magistrum militum sub quo deliquid ut habetis </w:t>
      </w:r>
      <w:r w:rsidRPr="000A69DC">
        <w:rPr>
          <w:i/>
          <w:sz w:val="18"/>
          <w:szCs w:val="18"/>
          <w:lang w:val="en-US"/>
        </w:rPr>
        <w:t>ff. de custod. et exhib. reorum l. de militibus</w:t>
      </w:r>
      <w:r w:rsidRPr="000A69DC">
        <w:rPr>
          <w:sz w:val="18"/>
          <w:szCs w:val="18"/>
          <w:lang w:val="en-US"/>
        </w:rPr>
        <w:t xml:space="preserve"> et hoc verum est cum miles delictum leve comiserit ut in preallegato titulo </w:t>
      </w:r>
      <w:r w:rsidRPr="000A69DC">
        <w:rPr>
          <w:i/>
          <w:sz w:val="18"/>
          <w:szCs w:val="18"/>
          <w:lang w:val="en-US"/>
        </w:rPr>
        <w:t>ff. de cust. et exhib. reorum l. non est dubium</w:t>
      </w:r>
      <w:r w:rsidRPr="000A69DC">
        <w:rPr>
          <w:sz w:val="18"/>
          <w:szCs w:val="18"/>
          <w:lang w:val="en-US"/>
        </w:rPr>
        <w:t>” (</w:t>
      </w:r>
      <w:r w:rsidRPr="000A69DC">
        <w:rPr>
          <w:i/>
          <w:sz w:val="18"/>
          <w:szCs w:val="18"/>
          <w:lang w:val="en-US"/>
        </w:rPr>
        <w:t>Gilles.</w:t>
      </w:r>
      <w:r w:rsidRPr="000A69DC">
        <w:rPr>
          <w:sz w:val="18"/>
          <w:szCs w:val="18"/>
          <w:lang w:val="en-US"/>
        </w:rPr>
        <w:t xml:space="preserve"> </w:t>
      </w:r>
      <w:r w:rsidRPr="00850520">
        <w:rPr>
          <w:sz w:val="18"/>
          <w:szCs w:val="18"/>
          <w:lang w:val="en-US"/>
        </w:rPr>
        <w:t xml:space="preserve">1969: 201–202). </w:t>
      </w:r>
      <w:r w:rsidRPr="000A69DC">
        <w:rPr>
          <w:sz w:val="18"/>
          <w:szCs w:val="18"/>
        </w:rPr>
        <w:t>Согласно</w:t>
      </w:r>
      <w:r w:rsidRPr="00850520">
        <w:rPr>
          <w:sz w:val="18"/>
          <w:szCs w:val="18"/>
          <w:lang w:val="en-US"/>
        </w:rPr>
        <w:t xml:space="preserve"> </w:t>
      </w:r>
      <w:r w:rsidRPr="000A69DC">
        <w:rPr>
          <w:sz w:val="18"/>
          <w:szCs w:val="18"/>
        </w:rPr>
        <w:t>сообщению</w:t>
      </w:r>
      <w:r w:rsidRPr="00850520">
        <w:rPr>
          <w:sz w:val="18"/>
          <w:szCs w:val="18"/>
          <w:lang w:val="en-US"/>
        </w:rPr>
        <w:t xml:space="preserve"> </w:t>
      </w:r>
      <w:r w:rsidRPr="000A69DC">
        <w:rPr>
          <w:sz w:val="18"/>
          <w:szCs w:val="18"/>
        </w:rPr>
        <w:t>Жана</w:t>
      </w:r>
      <w:r w:rsidRPr="00850520">
        <w:rPr>
          <w:sz w:val="18"/>
          <w:szCs w:val="18"/>
          <w:lang w:val="en-US"/>
        </w:rPr>
        <w:t xml:space="preserve"> </w:t>
      </w:r>
      <w:r w:rsidRPr="000A69DC">
        <w:rPr>
          <w:sz w:val="18"/>
          <w:szCs w:val="18"/>
        </w:rPr>
        <w:t>Жуанвиля</w:t>
      </w:r>
      <w:r w:rsidRPr="00850520">
        <w:rPr>
          <w:sz w:val="18"/>
          <w:szCs w:val="18"/>
          <w:lang w:val="en-US"/>
        </w:rPr>
        <w:t xml:space="preserve"> (</w:t>
      </w:r>
      <w:r w:rsidRPr="000A69DC">
        <w:rPr>
          <w:sz w:val="18"/>
          <w:szCs w:val="18"/>
        </w:rPr>
        <w:t>ок</w:t>
      </w:r>
      <w:r w:rsidRPr="00850520">
        <w:rPr>
          <w:sz w:val="18"/>
          <w:szCs w:val="18"/>
          <w:lang w:val="en-US"/>
        </w:rPr>
        <w:t xml:space="preserve">. 1224/1225–1317), </w:t>
      </w:r>
      <w:r w:rsidRPr="000A69DC">
        <w:rPr>
          <w:sz w:val="18"/>
          <w:szCs w:val="18"/>
        </w:rPr>
        <w:t>такому</w:t>
      </w:r>
      <w:r w:rsidRPr="00850520">
        <w:rPr>
          <w:sz w:val="18"/>
          <w:szCs w:val="18"/>
          <w:lang w:val="en-US"/>
        </w:rPr>
        <w:t xml:space="preserve"> </w:t>
      </w:r>
      <w:r w:rsidRPr="000A69DC">
        <w:rPr>
          <w:sz w:val="18"/>
          <w:szCs w:val="18"/>
        </w:rPr>
        <w:t>же</w:t>
      </w:r>
      <w:r w:rsidRPr="00850520">
        <w:rPr>
          <w:sz w:val="18"/>
          <w:szCs w:val="18"/>
          <w:lang w:val="en-US"/>
        </w:rPr>
        <w:t xml:space="preserve"> </w:t>
      </w:r>
      <w:r w:rsidRPr="000A69DC">
        <w:rPr>
          <w:sz w:val="18"/>
          <w:szCs w:val="18"/>
        </w:rPr>
        <w:t>наказанию</w:t>
      </w:r>
      <w:r w:rsidRPr="00850520">
        <w:rPr>
          <w:sz w:val="18"/>
          <w:szCs w:val="18"/>
          <w:lang w:val="en-US"/>
        </w:rPr>
        <w:t xml:space="preserve"> </w:t>
      </w:r>
      <w:r w:rsidRPr="000A69DC">
        <w:rPr>
          <w:sz w:val="18"/>
          <w:szCs w:val="18"/>
        </w:rPr>
        <w:t>рыцаря</w:t>
      </w:r>
      <w:r w:rsidRPr="00850520">
        <w:rPr>
          <w:sz w:val="18"/>
          <w:szCs w:val="18"/>
          <w:lang w:val="en-US"/>
        </w:rPr>
        <w:t xml:space="preserve"> </w:t>
      </w:r>
      <w:r w:rsidRPr="000A69DC">
        <w:rPr>
          <w:sz w:val="18"/>
          <w:szCs w:val="18"/>
        </w:rPr>
        <w:t>подвергали</w:t>
      </w:r>
      <w:r w:rsidRPr="00850520">
        <w:rPr>
          <w:sz w:val="18"/>
          <w:szCs w:val="18"/>
          <w:lang w:val="en-US"/>
        </w:rPr>
        <w:t xml:space="preserve"> </w:t>
      </w:r>
      <w:r w:rsidRPr="000A69DC">
        <w:rPr>
          <w:sz w:val="18"/>
          <w:szCs w:val="18"/>
        </w:rPr>
        <w:t>и</w:t>
      </w:r>
      <w:r w:rsidRPr="00850520">
        <w:rPr>
          <w:sz w:val="18"/>
          <w:szCs w:val="18"/>
          <w:lang w:val="en-US"/>
        </w:rPr>
        <w:t xml:space="preserve"> </w:t>
      </w:r>
      <w:r w:rsidRPr="000A69DC">
        <w:rPr>
          <w:sz w:val="18"/>
          <w:szCs w:val="18"/>
        </w:rPr>
        <w:t>за</w:t>
      </w:r>
      <w:r w:rsidRPr="00850520">
        <w:rPr>
          <w:sz w:val="18"/>
          <w:szCs w:val="18"/>
          <w:lang w:val="en-US"/>
        </w:rPr>
        <w:t xml:space="preserve"> </w:t>
      </w:r>
      <w:r w:rsidRPr="000A69DC">
        <w:rPr>
          <w:sz w:val="18"/>
          <w:szCs w:val="18"/>
        </w:rPr>
        <w:t>связь</w:t>
      </w:r>
      <w:r w:rsidRPr="00850520">
        <w:rPr>
          <w:sz w:val="18"/>
          <w:szCs w:val="18"/>
          <w:lang w:val="en-US"/>
        </w:rPr>
        <w:t xml:space="preserve"> </w:t>
      </w:r>
      <w:r w:rsidRPr="000A69DC">
        <w:rPr>
          <w:sz w:val="18"/>
          <w:szCs w:val="18"/>
        </w:rPr>
        <w:t>с</w:t>
      </w:r>
      <w:r w:rsidRPr="00850520">
        <w:rPr>
          <w:sz w:val="18"/>
          <w:szCs w:val="18"/>
          <w:lang w:val="en-US"/>
        </w:rPr>
        <w:t xml:space="preserve"> </w:t>
      </w:r>
      <w:r w:rsidRPr="000A69DC">
        <w:rPr>
          <w:sz w:val="18"/>
          <w:szCs w:val="18"/>
        </w:rPr>
        <w:t>армейской</w:t>
      </w:r>
      <w:r w:rsidRPr="00850520">
        <w:rPr>
          <w:sz w:val="18"/>
          <w:szCs w:val="18"/>
          <w:lang w:val="en-US"/>
        </w:rPr>
        <w:t xml:space="preserve"> </w:t>
      </w:r>
      <w:r w:rsidRPr="000A69DC">
        <w:rPr>
          <w:sz w:val="18"/>
          <w:szCs w:val="18"/>
        </w:rPr>
        <w:t>проституткой</w:t>
      </w:r>
      <w:r w:rsidRPr="00850520">
        <w:rPr>
          <w:sz w:val="18"/>
          <w:szCs w:val="18"/>
          <w:lang w:val="en-US"/>
        </w:rPr>
        <w:t xml:space="preserve">: “Tout premier vous dirons d’un chevalier qui fu pris au bordel, au quel l’en parti un jeu, selonc les usages du pais. </w:t>
      </w:r>
      <w:r w:rsidRPr="000A69DC">
        <w:rPr>
          <w:sz w:val="18"/>
          <w:szCs w:val="18"/>
          <w:lang w:val="en-US"/>
        </w:rPr>
        <w:t xml:space="preserve">Le jeu parti fut tel, ou que la ribaude le menroit par l’ost en chemise, une corde liee aus genetoires, ou </w:t>
      </w:r>
      <w:r w:rsidRPr="000A69DC">
        <w:rPr>
          <w:i/>
          <w:sz w:val="18"/>
          <w:szCs w:val="18"/>
          <w:lang w:val="en-US"/>
        </w:rPr>
        <w:t>il perdroit son cheval et s’armeure</w:t>
      </w:r>
      <w:r w:rsidRPr="000A69DC">
        <w:rPr>
          <w:sz w:val="18"/>
          <w:szCs w:val="18"/>
          <w:lang w:val="en-US"/>
        </w:rPr>
        <w:t>, et le chaceroit l’en de l’ost” (</w:t>
      </w:r>
      <w:r w:rsidRPr="000A69DC">
        <w:rPr>
          <w:i/>
          <w:sz w:val="18"/>
          <w:szCs w:val="18"/>
          <w:lang w:val="en-US"/>
        </w:rPr>
        <w:t xml:space="preserve">Joinville. </w:t>
      </w:r>
      <w:r w:rsidRPr="000A69DC">
        <w:rPr>
          <w:sz w:val="18"/>
          <w:szCs w:val="18"/>
        </w:rPr>
        <w:t xml:space="preserve">1995: 250, курсив мой – </w:t>
      </w:r>
      <w:r w:rsidRPr="000A69DC">
        <w:rPr>
          <w:i/>
          <w:sz w:val="18"/>
          <w:szCs w:val="18"/>
        </w:rPr>
        <w:t>О.Т</w:t>
      </w:r>
      <w:r w:rsidRPr="000A69DC">
        <w:rPr>
          <w:sz w:val="18"/>
          <w:szCs w:val="18"/>
        </w:rPr>
        <w:t>.).</w:t>
      </w:r>
    </w:p>
  </w:footnote>
  <w:footnote w:id="6">
    <w:p w:rsidR="007762BC" w:rsidRPr="000A69DC" w:rsidRDefault="001F58F1" w:rsidP="000A69DC">
      <w:pPr>
        <w:pStyle w:val="normal1"/>
        <w:spacing w:line="200" w:lineRule="exact"/>
        <w:jc w:val="both"/>
        <w:rPr>
          <w:rFonts w:eastAsia="Times New Roman" w:cs="Times New Roman"/>
          <w:color w:val="000000"/>
          <w:sz w:val="18"/>
          <w:szCs w:val="18"/>
        </w:rPr>
      </w:pPr>
      <w:r w:rsidRPr="000A69DC">
        <w:rPr>
          <w:rStyle w:val="a3"/>
          <w:sz w:val="18"/>
          <w:szCs w:val="18"/>
        </w:rPr>
        <w:footnoteRef/>
      </w:r>
      <w:r w:rsidRPr="000A69DC">
        <w:rPr>
          <w:rFonts w:eastAsia="Times New Roman" w:cs="Times New Roman"/>
          <w:color w:val="000000"/>
          <w:sz w:val="18"/>
          <w:szCs w:val="18"/>
        </w:rPr>
        <w:t xml:space="preserve"> Средневековые представления о наготе, тем не менее, отличались от современных – по крайней мере в том, что касалось сферы судопроизводства. Содержавшееся в приговорах уточнение «в голом виде» на деле означало, что преступник (как мужчина, так и женщина) предстанет перед собравшимися в нательном белье. Богатый иллюстративный материал по данной теме собран в: </w:t>
      </w:r>
      <w:r w:rsidRPr="000A69DC">
        <w:rPr>
          <w:rFonts w:eastAsia="Times New Roman" w:cs="Times New Roman"/>
          <w:i/>
          <w:color w:val="000000"/>
          <w:sz w:val="18"/>
          <w:szCs w:val="18"/>
        </w:rPr>
        <w:t>Morel.</w:t>
      </w:r>
      <w:r w:rsidRPr="000A69DC">
        <w:rPr>
          <w:rFonts w:eastAsia="Times New Roman" w:cs="Times New Roman"/>
          <w:color w:val="000000"/>
          <w:sz w:val="18"/>
          <w:szCs w:val="18"/>
        </w:rPr>
        <w:t xml:space="preserve"> 2007.</w:t>
      </w:r>
    </w:p>
  </w:footnote>
  <w:footnote w:id="7">
    <w:p w:rsidR="007762BC" w:rsidRPr="000A69DC" w:rsidRDefault="001F58F1" w:rsidP="000A69DC">
      <w:pPr>
        <w:pStyle w:val="normal1"/>
        <w:spacing w:line="200" w:lineRule="exact"/>
        <w:jc w:val="both"/>
        <w:rPr>
          <w:sz w:val="18"/>
          <w:szCs w:val="18"/>
        </w:rPr>
      </w:pPr>
      <w:r w:rsidRPr="000A69DC">
        <w:rPr>
          <w:rStyle w:val="a3"/>
          <w:sz w:val="18"/>
          <w:szCs w:val="18"/>
        </w:rPr>
        <w:footnoteRef/>
      </w:r>
      <w:r w:rsidRPr="000A69DC">
        <w:rPr>
          <w:sz w:val="18"/>
          <w:szCs w:val="18"/>
        </w:rPr>
        <w:t xml:space="preserve"> Так, в 1408 г. епископ Каркассона Симон де Грамо обвинял местного судью Жана Дрюана в недостойном отношении к местному священнику Жану Феррье: чиновник отказался передать задержанного в церковный суд и вместо этого велел «провести и выставить [его] на показ в каждом квартале Каркассона» </w:t>
      </w:r>
      <w:r w:rsidRPr="000A69DC">
        <w:rPr>
          <w:i/>
          <w:sz w:val="18"/>
          <w:szCs w:val="18"/>
        </w:rPr>
        <w:t>([le] fist montrer et mener de quarrefour en quarrefour par la ville de Carcassone</w:t>
      </w:r>
      <w:r w:rsidRPr="000A69DC">
        <w:rPr>
          <w:sz w:val="18"/>
          <w:szCs w:val="18"/>
        </w:rPr>
        <w:t>). Епископ требовал, чтобы и Дрюана провели через весь город, «так же, как он велел провести священника, и подвергнуть его диффамации, выставив его голым и открыв [для обозрения] его срамные места» (</w:t>
      </w:r>
      <w:r w:rsidRPr="000A69DC">
        <w:rPr>
          <w:i/>
          <w:sz w:val="18"/>
          <w:szCs w:val="18"/>
        </w:rPr>
        <w:t>comme il avoit fait mener le prestre et diffamer, les pudibondes nuz et descouvers</w:t>
      </w:r>
      <w:r w:rsidR="000A69DC">
        <w:rPr>
          <w:sz w:val="18"/>
          <w:szCs w:val="18"/>
        </w:rPr>
        <w:t xml:space="preserve">): </w:t>
      </w:r>
      <w:r w:rsidRPr="000A69DC">
        <w:rPr>
          <w:i/>
          <w:sz w:val="18"/>
          <w:szCs w:val="18"/>
        </w:rPr>
        <w:t>Martin-Chabot</w:t>
      </w:r>
      <w:r w:rsidRPr="000A69DC">
        <w:rPr>
          <w:sz w:val="18"/>
          <w:szCs w:val="18"/>
        </w:rPr>
        <w:t xml:space="preserve">. 1955: 247. О данном типе наказания см. подробнее: </w:t>
      </w:r>
      <w:r w:rsidRPr="000A69DC">
        <w:rPr>
          <w:i/>
          <w:sz w:val="18"/>
          <w:szCs w:val="18"/>
        </w:rPr>
        <w:t>Morel.</w:t>
      </w:r>
      <w:r w:rsidRPr="000A69DC">
        <w:rPr>
          <w:sz w:val="18"/>
          <w:szCs w:val="18"/>
        </w:rPr>
        <w:t xml:space="preserve"> 2007: 96–101; </w:t>
      </w:r>
      <w:r w:rsidRPr="000A69DC">
        <w:rPr>
          <w:i/>
          <w:sz w:val="18"/>
          <w:szCs w:val="18"/>
          <w:highlight w:val="white"/>
        </w:rPr>
        <w:t>Мёглен</w:t>
      </w:r>
      <w:r w:rsidRPr="000A69DC">
        <w:rPr>
          <w:sz w:val="18"/>
          <w:szCs w:val="18"/>
          <w:highlight w:val="white"/>
        </w:rPr>
        <w:t xml:space="preserve">. 2007: </w:t>
      </w:r>
      <w:r w:rsidRPr="000A69DC">
        <w:rPr>
          <w:sz w:val="18"/>
          <w:szCs w:val="18"/>
        </w:rPr>
        <w:t>120–154.</w:t>
      </w:r>
    </w:p>
  </w:footnote>
  <w:footnote w:id="8">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rPr>
        <w:t xml:space="preserve"> См., к примеру: “Sed hodie de usu et consuetudine Tholose extraordinarie puniuntur. </w:t>
      </w:r>
      <w:r w:rsidRPr="000A69DC">
        <w:rPr>
          <w:sz w:val="18"/>
          <w:szCs w:val="18"/>
          <w:lang w:val="en-US"/>
        </w:rPr>
        <w:t xml:space="preserve">Nam pluries vidi </w:t>
      </w:r>
      <w:r w:rsidRPr="000A69DC">
        <w:rPr>
          <w:i/>
          <w:sz w:val="18"/>
          <w:szCs w:val="18"/>
          <w:lang w:val="en-US"/>
        </w:rPr>
        <w:t>currebant villam nudus cum nuda</w:t>
      </w:r>
      <w:r w:rsidRPr="000A69DC">
        <w:rPr>
          <w:sz w:val="18"/>
          <w:szCs w:val="18"/>
          <w:lang w:val="en-US"/>
        </w:rPr>
        <w:t xml:space="preserve"> et erant judicati per sentenciam ad perdendum bona” (</w:t>
      </w:r>
      <w:r w:rsidRPr="000A69DC">
        <w:rPr>
          <w:i/>
          <w:sz w:val="18"/>
          <w:szCs w:val="18"/>
          <w:lang w:val="en-US"/>
        </w:rPr>
        <w:t xml:space="preserve">Gilles. </w:t>
      </w:r>
      <w:r w:rsidRPr="000A69DC">
        <w:rPr>
          <w:sz w:val="18"/>
          <w:szCs w:val="18"/>
          <w:lang w:val="en-US"/>
        </w:rPr>
        <w:t xml:space="preserve">1969: 256–257, </w:t>
      </w:r>
      <w:r w:rsidRPr="000A69DC">
        <w:rPr>
          <w:sz w:val="18"/>
          <w:szCs w:val="18"/>
        </w:rPr>
        <w:t>курсив</w:t>
      </w:r>
      <w:r w:rsidRPr="000A69DC">
        <w:rPr>
          <w:sz w:val="18"/>
          <w:szCs w:val="18"/>
          <w:lang w:val="en-US"/>
        </w:rPr>
        <w:t xml:space="preserve"> </w:t>
      </w:r>
      <w:r w:rsidRPr="000A69DC">
        <w:rPr>
          <w:sz w:val="18"/>
          <w:szCs w:val="18"/>
        </w:rPr>
        <w:t>мой</w:t>
      </w:r>
      <w:r w:rsidRPr="000A69DC">
        <w:rPr>
          <w:sz w:val="18"/>
          <w:szCs w:val="18"/>
          <w:lang w:val="en-US"/>
        </w:rPr>
        <w:t xml:space="preserve"> – </w:t>
      </w:r>
      <w:r w:rsidRPr="000A69DC">
        <w:rPr>
          <w:i/>
          <w:sz w:val="18"/>
          <w:szCs w:val="18"/>
        </w:rPr>
        <w:t>О</w:t>
      </w:r>
      <w:r w:rsidRPr="000A69DC">
        <w:rPr>
          <w:i/>
          <w:sz w:val="18"/>
          <w:szCs w:val="18"/>
          <w:lang w:val="en-US"/>
        </w:rPr>
        <w:t>.</w:t>
      </w:r>
      <w:r w:rsidRPr="000A69DC">
        <w:rPr>
          <w:i/>
          <w:sz w:val="18"/>
          <w:szCs w:val="18"/>
        </w:rPr>
        <w:t>Т</w:t>
      </w:r>
      <w:r w:rsidRPr="000A69DC">
        <w:rPr>
          <w:sz w:val="18"/>
          <w:szCs w:val="18"/>
          <w:lang w:val="en-US"/>
        </w:rPr>
        <w:t xml:space="preserve">.). “Tout homme qui sera surprise en adultere avec une femme mariee, tout homme marie ou tout autre homme quelqu’il soit, </w:t>
      </w:r>
      <w:r w:rsidRPr="000A69DC">
        <w:rPr>
          <w:i/>
          <w:sz w:val="18"/>
          <w:szCs w:val="18"/>
          <w:lang w:val="en-US"/>
        </w:rPr>
        <w:t>doit etre conduit nud dans la ville</w:t>
      </w:r>
      <w:r w:rsidRPr="000A69DC">
        <w:rPr>
          <w:sz w:val="18"/>
          <w:szCs w:val="18"/>
          <w:lang w:val="en-US"/>
        </w:rPr>
        <w:t xml:space="preserve">” (Les coutumes de l’Agenais. 1981: 322, </w:t>
      </w:r>
      <w:r w:rsidRPr="000A69DC">
        <w:rPr>
          <w:sz w:val="18"/>
          <w:szCs w:val="18"/>
        </w:rPr>
        <w:t>курсив</w:t>
      </w:r>
      <w:r w:rsidRPr="000A69DC">
        <w:rPr>
          <w:sz w:val="18"/>
          <w:szCs w:val="18"/>
          <w:lang w:val="en-US"/>
        </w:rPr>
        <w:t xml:space="preserve"> </w:t>
      </w:r>
      <w:r w:rsidRPr="000A69DC">
        <w:rPr>
          <w:sz w:val="18"/>
          <w:szCs w:val="18"/>
        </w:rPr>
        <w:t>мой</w:t>
      </w:r>
      <w:r w:rsidRPr="000A69DC">
        <w:rPr>
          <w:sz w:val="18"/>
          <w:szCs w:val="18"/>
          <w:lang w:val="en-US"/>
        </w:rPr>
        <w:t xml:space="preserve"> – </w:t>
      </w:r>
      <w:r w:rsidRPr="000A69DC">
        <w:rPr>
          <w:i/>
          <w:sz w:val="18"/>
          <w:szCs w:val="18"/>
        </w:rPr>
        <w:t>О</w:t>
      </w:r>
      <w:r w:rsidRPr="000A69DC">
        <w:rPr>
          <w:i/>
          <w:sz w:val="18"/>
          <w:szCs w:val="18"/>
          <w:lang w:val="en-US"/>
        </w:rPr>
        <w:t>.</w:t>
      </w:r>
      <w:r w:rsidRPr="000A69DC">
        <w:rPr>
          <w:i/>
          <w:sz w:val="18"/>
          <w:szCs w:val="18"/>
        </w:rPr>
        <w:t>Т</w:t>
      </w:r>
      <w:r w:rsidRPr="000A69DC">
        <w:rPr>
          <w:sz w:val="18"/>
          <w:szCs w:val="18"/>
          <w:lang w:val="en-US"/>
        </w:rPr>
        <w:t xml:space="preserve">.). “Adulteri pena est, ut adulter adulteraque a fine usque ad finem </w:t>
      </w:r>
      <w:r w:rsidRPr="000A69DC">
        <w:rPr>
          <w:i/>
          <w:sz w:val="18"/>
          <w:szCs w:val="18"/>
          <w:lang w:val="en-US"/>
        </w:rPr>
        <w:t>ville nudi concurrunt</w:t>
      </w:r>
      <w:r w:rsidRPr="000A69DC">
        <w:rPr>
          <w:sz w:val="18"/>
          <w:szCs w:val="18"/>
          <w:lang w:val="en-US"/>
        </w:rPr>
        <w:t>; quod si fecerint, res eorum et corpora pacem habebunt” (</w:t>
      </w:r>
      <w:r w:rsidRPr="000A69DC">
        <w:rPr>
          <w:i/>
          <w:sz w:val="18"/>
          <w:szCs w:val="18"/>
          <w:lang w:val="en-US"/>
        </w:rPr>
        <w:t xml:space="preserve">Bruel. </w:t>
      </w:r>
      <w:r w:rsidRPr="000A69DC">
        <w:rPr>
          <w:sz w:val="18"/>
          <w:szCs w:val="18"/>
        </w:rPr>
        <w:t xml:space="preserve">1903: 550, курсив мой – </w:t>
      </w:r>
      <w:r w:rsidRPr="000A69DC">
        <w:rPr>
          <w:i/>
          <w:sz w:val="18"/>
          <w:szCs w:val="18"/>
        </w:rPr>
        <w:t>О.Т</w:t>
      </w:r>
      <w:r w:rsidRPr="000A69DC">
        <w:rPr>
          <w:sz w:val="18"/>
          <w:szCs w:val="18"/>
        </w:rPr>
        <w:t xml:space="preserve">.). Подробнее о данном наказании, применявшемся на всей территории Французского королевства, см.: </w:t>
      </w:r>
      <w:r w:rsidRPr="000A69DC">
        <w:rPr>
          <w:i/>
          <w:sz w:val="18"/>
          <w:szCs w:val="18"/>
        </w:rPr>
        <w:t>Тогоева</w:t>
      </w:r>
      <w:r w:rsidRPr="000A69DC">
        <w:rPr>
          <w:sz w:val="18"/>
          <w:szCs w:val="18"/>
        </w:rPr>
        <w:t xml:space="preserve">. </w:t>
      </w:r>
      <w:r w:rsidRPr="000A69DC">
        <w:rPr>
          <w:sz w:val="18"/>
          <w:szCs w:val="18"/>
          <w:lang w:val="en-US"/>
        </w:rPr>
        <w:t xml:space="preserve">2018: 66–75.  </w:t>
      </w:r>
    </w:p>
  </w:footnote>
  <w:footnote w:id="9">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w:t>
      </w:r>
      <w:r w:rsidRPr="000A69DC">
        <w:rPr>
          <w:i/>
          <w:sz w:val="18"/>
          <w:szCs w:val="18"/>
          <w:lang w:val="en-US"/>
        </w:rPr>
        <w:t>Morel.</w:t>
      </w:r>
      <w:r w:rsidRPr="000A69DC">
        <w:rPr>
          <w:sz w:val="18"/>
          <w:szCs w:val="18"/>
          <w:lang w:val="en-US"/>
        </w:rPr>
        <w:t xml:space="preserve"> 2007: 36–88; </w:t>
      </w:r>
      <w:r w:rsidRPr="000A69DC">
        <w:rPr>
          <w:i/>
          <w:sz w:val="18"/>
          <w:szCs w:val="18"/>
          <w:lang w:val="en-US"/>
        </w:rPr>
        <w:t>Gauvard</w:t>
      </w:r>
      <w:r w:rsidRPr="000A69DC">
        <w:rPr>
          <w:sz w:val="18"/>
          <w:szCs w:val="18"/>
          <w:lang w:val="en-US"/>
        </w:rPr>
        <w:t>. 2018: 55–62, 156–160;</w:t>
      </w:r>
      <w:r w:rsidRPr="000A69DC">
        <w:rPr>
          <w:i/>
          <w:sz w:val="18"/>
          <w:szCs w:val="18"/>
          <w:lang w:val="en-US"/>
        </w:rPr>
        <w:t xml:space="preserve"> </w:t>
      </w:r>
      <w:r w:rsidRPr="000A69DC">
        <w:rPr>
          <w:i/>
          <w:sz w:val="18"/>
          <w:szCs w:val="18"/>
        </w:rPr>
        <w:t>Тогоева</w:t>
      </w:r>
      <w:r w:rsidRPr="000A69DC">
        <w:rPr>
          <w:sz w:val="18"/>
          <w:szCs w:val="18"/>
          <w:lang w:val="en-US"/>
        </w:rPr>
        <w:t>. 2000: 353–361.</w:t>
      </w:r>
    </w:p>
  </w:footnote>
  <w:footnote w:id="10">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“Cel an meimes, fu prise une fame, en la rue dou Chevez Saint-Andri, qui avoit non Isabiau de Choisi, por ce que elle avoit amblé une chape à clerc et une robe à fame, à unes estuves, et fu menée en Chatele, par Jehan Lefort, sergent du Chatelel, qui la prinst… Et fu banie, por ce forfet, qui ne pot bien estre prové” (</w:t>
      </w:r>
      <w:r w:rsidRPr="000A69DC">
        <w:rPr>
          <w:i/>
          <w:sz w:val="18"/>
          <w:szCs w:val="18"/>
          <w:lang w:val="en-US"/>
        </w:rPr>
        <w:t>Tanon</w:t>
      </w:r>
      <w:r w:rsidRPr="000A69DC">
        <w:rPr>
          <w:sz w:val="18"/>
          <w:szCs w:val="18"/>
          <w:lang w:val="en-US"/>
        </w:rPr>
        <w:t>. 1883: 419).</w:t>
      </w:r>
    </w:p>
  </w:footnote>
  <w:footnote w:id="11">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“Cel an meimes, fu prinse une fame qui avoit nom Liois… qui avoit robée sa dame… qui avoit nom Ysabiau de Chatiau Thierri… d’une cote de vert, de peliçon de conins, de II chemises, d’un serpeliz, d’une crespine, de V dras, de II touailles, d’un tapiz, de VI fromages, d’un escheviau de file, laquele fu jugée et mise à exequcion” (Ibid.).</w:t>
      </w:r>
    </w:p>
  </w:footnote>
  <w:footnote w:id="12">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“Alison Biraise de Poissi, amenée par Phelippe Dupuis, maire de Pantin,  qui la trouva saizie et vestue… de une chemise à homme… et un chaperon à fame, que elle avoit emblé en la maison de Jehan Le mire, à Baubigny” (Registre criminel de la justice de Saint-Martin-des-Champs. 1877: 149).</w:t>
      </w:r>
    </w:p>
  </w:footnote>
  <w:footnote w:id="13">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000A69DC">
        <w:rPr>
          <w:sz w:val="18"/>
          <w:szCs w:val="18"/>
          <w:lang w:val="en-US"/>
        </w:rPr>
        <w:t xml:space="preserve"> “Jehan Ramé, cousturier,.</w:t>
      </w:r>
      <w:r w:rsidR="000A69DC" w:rsidRPr="000A69DC">
        <w:rPr>
          <w:sz w:val="18"/>
          <w:szCs w:val="18"/>
          <w:lang w:val="en-US"/>
        </w:rPr>
        <w:t>.</w:t>
      </w:r>
      <w:r w:rsidRPr="000A69DC">
        <w:rPr>
          <w:sz w:val="18"/>
          <w:szCs w:val="18"/>
          <w:lang w:val="en-US"/>
        </w:rPr>
        <w:t xml:space="preserve"> lequel avoit esté pris… sezy de deus draps linges, une robe linge et une chemise à fame que il avoit emblé en ladite ville de Pentin, en l’ostel de Adam Le riche” (Ibid.: 204).</w:t>
      </w:r>
    </w:p>
  </w:footnote>
  <w:footnote w:id="14">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rPr>
        <w:t xml:space="preserve"> Подробнее данный аспект на материале </w:t>
      </w:r>
      <w:r w:rsidRPr="000A69DC">
        <w:rPr>
          <w:i/>
          <w:sz w:val="18"/>
          <w:szCs w:val="18"/>
        </w:rPr>
        <w:t>Уголовного регистра Шатле</w:t>
      </w:r>
      <w:r w:rsidRPr="000A69DC">
        <w:rPr>
          <w:sz w:val="18"/>
          <w:szCs w:val="18"/>
        </w:rPr>
        <w:t xml:space="preserve"> проанализирован в: </w:t>
      </w:r>
      <w:r w:rsidRPr="000A69DC">
        <w:rPr>
          <w:i/>
          <w:sz w:val="18"/>
          <w:szCs w:val="18"/>
        </w:rPr>
        <w:t>Тогоева</w:t>
      </w:r>
      <w:r w:rsidRPr="000A69DC">
        <w:rPr>
          <w:sz w:val="18"/>
          <w:szCs w:val="18"/>
        </w:rPr>
        <w:t xml:space="preserve">. </w:t>
      </w:r>
      <w:r w:rsidRPr="000A69DC">
        <w:rPr>
          <w:sz w:val="18"/>
          <w:szCs w:val="18"/>
          <w:lang w:val="en-US"/>
        </w:rPr>
        <w:t xml:space="preserve">2022: 34–39. </w:t>
      </w:r>
    </w:p>
  </w:footnote>
  <w:footnote w:id="15">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 auquel lieu de Paris il vendi sondit cheval, se vesti de neuf bien et honnestement, et, en cest estat, se tint long temps sanz rien fere ou ouvrer” (Registre criminel du Châtelet de Paris. 1861: 60–61). </w:t>
      </w:r>
    </w:p>
  </w:footnote>
  <w:footnote w:id="16">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“Beaubarbier li a dit qu’il ameroit mieulx estre pendus qu’il venist à Paris ainsi mal vestus qu’il estoit” (Ibid.: 62).</w:t>
      </w:r>
    </w:p>
  </w:footnote>
  <w:footnote w:id="17">
    <w:p w:rsidR="007762BC" w:rsidRPr="000A69DC" w:rsidRDefault="001F58F1" w:rsidP="000A69DC">
      <w:pPr>
        <w:pStyle w:val="normal1"/>
        <w:spacing w:line="200" w:lineRule="exact"/>
        <w:jc w:val="both"/>
        <w:rPr>
          <w:sz w:val="18"/>
          <w:szCs w:val="18"/>
        </w:rPr>
      </w:pPr>
      <w:r w:rsidRPr="000A69DC">
        <w:rPr>
          <w:rStyle w:val="a3"/>
          <w:sz w:val="18"/>
          <w:szCs w:val="18"/>
        </w:rPr>
        <w:footnoteRef/>
      </w:r>
      <w:r w:rsidRPr="000A69DC">
        <w:rPr>
          <w:sz w:val="18"/>
          <w:szCs w:val="18"/>
          <w:lang w:val="en-US"/>
        </w:rPr>
        <w:t xml:space="preserve"> “… et Le Normant devant dit  feust si bien vestu qu’il estoit… </w:t>
      </w:r>
      <w:r w:rsidRPr="000A69DC">
        <w:rPr>
          <w:sz w:val="18"/>
          <w:szCs w:val="18"/>
        </w:rPr>
        <w:t>Lequel Normant ils devèstirent,</w:t>
      </w:r>
    </w:p>
    <w:p w:rsidR="007762BC" w:rsidRPr="000A69DC" w:rsidRDefault="001F58F1" w:rsidP="000A69DC">
      <w:pPr>
        <w:pStyle w:val="normal1"/>
        <w:spacing w:line="200" w:lineRule="exact"/>
        <w:jc w:val="both"/>
        <w:rPr>
          <w:sz w:val="18"/>
          <w:szCs w:val="18"/>
          <w:lang w:val="en-US"/>
        </w:rPr>
      </w:pPr>
      <w:r w:rsidRPr="000A69DC">
        <w:rPr>
          <w:sz w:val="18"/>
          <w:szCs w:val="18"/>
          <w:lang w:val="en-US"/>
        </w:rPr>
        <w:t>et des biens d’icellui ot à sa part un petit fermeillet d’or, qui estoit attaché à un chappeau de bievre que portoit sur sa teste ledit Normant… ledit Beaubarbier, un manteau double à usage de homme, court, de drap vermeil pardehors et de noir pardedens” (Ibid.: 62–63).</w:t>
      </w:r>
    </w:p>
  </w:footnote>
  <w:footnote w:id="18">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 veu l’estat d’iceli prisonnier, qui est homme honneste, non indigent d’argent, parce qu’il est bien vestu et honnestement” (Registre criminel du Châtelet de Paris. 1864: 28).</w:t>
      </w:r>
    </w:p>
  </w:footnote>
  <w:footnote w:id="19">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“Jehan Le Queux et Jehan Maumonté, varlez de la geôle du Chastellet, orent tesmoignié et affermé par leurs seremens que, puis huit jours ença, ilz ont veu ledit prisonnier, qui est un très-povre varlet gaigne-pain, querant sa vie pour Dieu à Paris… et qu’il n’avoit lors sur lui vestu que une petite cotte ou haillon” (Ibid.: 276).</w:t>
      </w:r>
    </w:p>
  </w:footnote>
  <w:footnote w:id="20">
    <w:p w:rsidR="007762BC" w:rsidRPr="009607C8" w:rsidRDefault="001F58F1" w:rsidP="000A69DC">
      <w:pPr>
        <w:pStyle w:val="normal1"/>
        <w:spacing w:line="200" w:lineRule="exact"/>
        <w:jc w:val="both"/>
        <w:rPr>
          <w:spacing w:val="-4"/>
          <w:sz w:val="18"/>
          <w:szCs w:val="18"/>
          <w:lang w:val="en-US"/>
        </w:rPr>
      </w:pPr>
      <w:r w:rsidRPr="000A69DC">
        <w:rPr>
          <w:rStyle w:val="a3"/>
          <w:sz w:val="18"/>
          <w:szCs w:val="18"/>
        </w:rPr>
        <w:footnoteRef/>
      </w:r>
      <w:r w:rsidRPr="000A69DC">
        <w:rPr>
          <w:sz w:val="18"/>
          <w:szCs w:val="18"/>
          <w:lang w:val="en-US"/>
        </w:rPr>
        <w:t xml:space="preserve"> </w:t>
      </w:r>
      <w:r w:rsidRPr="009607C8">
        <w:rPr>
          <w:spacing w:val="-4"/>
          <w:sz w:val="18"/>
          <w:szCs w:val="18"/>
          <w:lang w:val="en-US"/>
        </w:rPr>
        <w:t>“… ce aussi que ledit mantel n’est aucunement habile de façon sur le corps dudit prisonnier, mais semble que ce soit un habit emprumpté et que icellui prisonnier n’a aucune chemise vestue, et plus vraysamblable que pour venir à Paris, afin d’estre plus seichement et nettement, qu’il eust vestu une desdites chemises” (Ibid.: 276–277).</w:t>
      </w:r>
    </w:p>
  </w:footnote>
  <w:footnote w:id="21">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“Et est vray, comme l’en dit, que les aulcuns desdits Coquillars sont crocheteurs d’usseries, arches et coffres; les autres sont tresgeteurs et desrobent les gens en changeant or a monnoye… les autres vont, portent et vendent faulx lingoz et faulses chainnes en façon d’or; les autres portent et vendent ou engaigent faulses piereries en lieu de dyamanz, rubiz et aultres pierres presieuses; les autres se couchent en quelque hostelerie avec aulcun marchant et se desrobent eulz meismes… les aultres jouent de faulx dez… les autres sçavent subtilitez telles au jeu de quartes et de marelles, que l’en ne pourroit guaigner contre eulx” (</w:t>
      </w:r>
      <w:r w:rsidRPr="000A69DC">
        <w:rPr>
          <w:i/>
          <w:sz w:val="18"/>
          <w:szCs w:val="18"/>
          <w:lang w:val="en-US"/>
        </w:rPr>
        <w:t>Sainéan</w:t>
      </w:r>
      <w:r w:rsidRPr="000A69DC">
        <w:rPr>
          <w:sz w:val="18"/>
          <w:szCs w:val="18"/>
          <w:lang w:val="en-US"/>
        </w:rPr>
        <w:t>. 1912: 87).</w:t>
      </w:r>
    </w:p>
  </w:footnote>
  <w:footnote w:id="22">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“Et retournent les aulcuns a cheval, les aultres a pied, bien vestuz et habilliez, bien garniz d’or et argent, et recommencent a mener… leurs jeux et dissolucions acoustumez” (</w:t>
      </w:r>
      <w:r w:rsidRPr="000A69DC">
        <w:rPr>
          <w:i/>
          <w:sz w:val="18"/>
          <w:szCs w:val="18"/>
          <w:lang w:val="en-US"/>
        </w:rPr>
        <w:t>Sainéan</w:t>
      </w:r>
      <w:r w:rsidRPr="000A69DC">
        <w:rPr>
          <w:sz w:val="18"/>
          <w:szCs w:val="18"/>
          <w:lang w:val="en-US"/>
        </w:rPr>
        <w:t>. 1912: 87).</w:t>
      </w:r>
    </w:p>
  </w:footnote>
  <w:footnote w:id="23">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w:t>
      </w:r>
      <w:r w:rsidRPr="000A69DC">
        <w:rPr>
          <w:i/>
          <w:sz w:val="18"/>
          <w:szCs w:val="18"/>
          <w:lang w:val="en-US"/>
        </w:rPr>
        <w:t xml:space="preserve">Baldwin. </w:t>
      </w:r>
      <w:r w:rsidRPr="000A69DC">
        <w:rPr>
          <w:sz w:val="18"/>
          <w:szCs w:val="18"/>
          <w:lang w:val="en-US"/>
        </w:rPr>
        <w:t xml:space="preserve">1994: 81–82; </w:t>
      </w:r>
      <w:r w:rsidRPr="000A69DC">
        <w:rPr>
          <w:i/>
          <w:sz w:val="18"/>
          <w:szCs w:val="18"/>
        </w:rPr>
        <w:t>Тогоева</w:t>
      </w:r>
      <w:r w:rsidRPr="000A69DC">
        <w:rPr>
          <w:sz w:val="18"/>
          <w:szCs w:val="18"/>
          <w:lang w:val="en-US"/>
        </w:rPr>
        <w:t xml:space="preserve">. 2018: 151–153. </w:t>
      </w:r>
    </w:p>
  </w:footnote>
  <w:footnote w:id="24">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w:t>
      </w:r>
      <w:r w:rsidRPr="000A69DC">
        <w:rPr>
          <w:i/>
          <w:sz w:val="18"/>
          <w:szCs w:val="18"/>
          <w:lang w:val="en-US"/>
        </w:rPr>
        <w:t>Karras.</w:t>
      </w:r>
      <w:r w:rsidRPr="000A69DC">
        <w:rPr>
          <w:sz w:val="18"/>
          <w:szCs w:val="18"/>
          <w:lang w:val="en-US"/>
        </w:rPr>
        <w:t xml:space="preserve"> 1990: 3–32. </w:t>
      </w:r>
    </w:p>
  </w:footnote>
  <w:footnote w:id="25">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w:t>
      </w:r>
      <w:r w:rsidRPr="000A69DC">
        <w:rPr>
          <w:i/>
          <w:sz w:val="18"/>
          <w:szCs w:val="18"/>
          <w:lang w:val="en-US"/>
        </w:rPr>
        <w:t xml:space="preserve">Rossiaud. </w:t>
      </w:r>
      <w:r w:rsidRPr="000A69DC">
        <w:rPr>
          <w:sz w:val="18"/>
          <w:szCs w:val="18"/>
          <w:lang w:val="en-US"/>
        </w:rPr>
        <w:t>2010: 221–224.</w:t>
      </w:r>
    </w:p>
  </w:footnote>
  <w:footnote w:id="26">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“Car les larrons, ribaulx sont sains / Qui par sang, herbes, autre mise / Sur drapiaux, font sembler mehains / A pluseurs, et par leur emprinse / Est Dieu robé; soubz leur chemise / Vont bien nourris et plains de cresse” (</w:t>
      </w:r>
      <w:r w:rsidRPr="000A69DC">
        <w:rPr>
          <w:i/>
          <w:sz w:val="18"/>
          <w:szCs w:val="18"/>
          <w:lang w:val="en-US"/>
        </w:rPr>
        <w:t>Deschamps</w:t>
      </w:r>
      <w:r w:rsidRPr="000A69DC">
        <w:rPr>
          <w:sz w:val="18"/>
          <w:szCs w:val="18"/>
          <w:lang w:val="en-US"/>
        </w:rPr>
        <w:t xml:space="preserve">. 1889: 280).  </w:t>
      </w:r>
    </w:p>
  </w:footnote>
  <w:footnote w:id="27">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 et requiert que la court mecte provision a l’encontre de tielz gens qui pullulent et font maulz infiniz et en y a plusieurs comme Baril qui feignent avoir maladie caducque et se laissent cheoir es assemblees par les eglises et par les chemins sans avoir aucun mal” (Archives Nationales de France. Serie X – Parlement de Paris. Serie X 2 – Parlement criminel. X 2a – Registres criminels. X 2a 25, fol. 34v–36v).</w:t>
      </w:r>
    </w:p>
  </w:footnote>
  <w:footnote w:id="28">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 laquelle chose l’eglise ne doit souffrir a clercs et est deffendu que clercs ne mandient et se n’ont de quoy vivre les evesques les doivent nourrir” (Ibid.).</w:t>
      </w:r>
    </w:p>
  </w:footnote>
  <w:footnote w:id="29">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w:t>
      </w:r>
      <w:r w:rsidRPr="000A69DC">
        <w:rPr>
          <w:i/>
          <w:sz w:val="18"/>
          <w:szCs w:val="18"/>
          <w:lang w:val="en-US"/>
        </w:rPr>
        <w:t>Delcourt</w:t>
      </w:r>
      <w:r w:rsidRPr="000A69DC">
        <w:rPr>
          <w:sz w:val="18"/>
          <w:szCs w:val="18"/>
          <w:lang w:val="en-US"/>
        </w:rPr>
        <w:t>. 1958: 1–33;</w:t>
      </w:r>
      <w:r w:rsidRPr="000A69DC">
        <w:rPr>
          <w:i/>
          <w:sz w:val="18"/>
          <w:szCs w:val="18"/>
          <w:lang w:val="en-US"/>
        </w:rPr>
        <w:t xml:space="preserve"> Patlagean</w:t>
      </w:r>
      <w:r w:rsidRPr="000A69DC">
        <w:rPr>
          <w:sz w:val="18"/>
          <w:szCs w:val="18"/>
          <w:lang w:val="en-US"/>
        </w:rPr>
        <w:t>. 1976: 597–623.</w:t>
      </w:r>
    </w:p>
  </w:footnote>
  <w:footnote w:id="30">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w:t>
      </w:r>
      <w:r w:rsidRPr="000A69DC">
        <w:rPr>
          <w:i/>
          <w:sz w:val="18"/>
          <w:szCs w:val="18"/>
          <w:lang w:val="en-US"/>
        </w:rPr>
        <w:t xml:space="preserve">Bullough. </w:t>
      </w:r>
      <w:r w:rsidRPr="000A69DC">
        <w:rPr>
          <w:sz w:val="18"/>
          <w:szCs w:val="18"/>
          <w:lang w:val="en-US"/>
        </w:rPr>
        <w:t>1977: 189.</w:t>
      </w:r>
    </w:p>
  </w:footnote>
  <w:footnote w:id="31">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“Nonne legitur de Debbora, quae ivit ad praelium? Et praesumitur quod in armis militaribus, quae ad viros pertinent. Pari ratione, ex causa aliqua posset vir veste muliebri indui, ut si quaereretur ad mortem et per hoc occultaretur, vel si faceret officium quod mulieri competeret… Ad quod dicendum quod non pertinet ad honestatem viri veste muliebri indui: utrique enim sexui diversa indumenta natura dedit. Unde, si homo uteretur ex consuetudine veste muliebri, nisi in aliquo casu necessitatis, peccaret” (</w:t>
      </w:r>
      <w:r w:rsidRPr="000A69DC">
        <w:rPr>
          <w:i/>
          <w:sz w:val="18"/>
          <w:szCs w:val="18"/>
          <w:lang w:val="en-US"/>
        </w:rPr>
        <w:t xml:space="preserve">Alexander Halensis. </w:t>
      </w:r>
      <w:r w:rsidRPr="000A69DC">
        <w:rPr>
          <w:sz w:val="18"/>
          <w:szCs w:val="18"/>
          <w:lang w:val="en-US"/>
        </w:rPr>
        <w:t>1930: 477).</w:t>
      </w:r>
    </w:p>
  </w:footnote>
  <w:footnote w:id="32">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“En une taverne… qui est lieu dissolu et ou l’en fait bordeau, lesquelz religieulx estoient vestus de robbes, chappeaulx et cornettes quy est habit qu’ils ne doivent porter pour laissier l’abit de leur ordre et estoient embastonnes d’espeez et de dagues” (</w:t>
      </w:r>
      <w:r w:rsidRPr="000A69DC">
        <w:rPr>
          <w:i/>
          <w:sz w:val="18"/>
          <w:szCs w:val="18"/>
          <w:lang w:val="en-US"/>
        </w:rPr>
        <w:t xml:space="preserve">Gauvard, Rouse, Soman. </w:t>
      </w:r>
      <w:r w:rsidRPr="000A69DC">
        <w:rPr>
          <w:sz w:val="18"/>
          <w:szCs w:val="18"/>
          <w:lang w:val="en-US"/>
        </w:rPr>
        <w:t>1999: 584).</w:t>
      </w:r>
    </w:p>
  </w:footnote>
  <w:footnote w:id="33">
    <w:p w:rsidR="007762BC" w:rsidRPr="000A69DC" w:rsidRDefault="001F58F1" w:rsidP="000A69DC">
      <w:pPr>
        <w:pStyle w:val="normal1"/>
        <w:spacing w:line="200" w:lineRule="exact"/>
        <w:jc w:val="both"/>
        <w:rPr>
          <w:sz w:val="18"/>
          <w:szCs w:val="18"/>
        </w:rPr>
      </w:pPr>
      <w:r w:rsidRPr="000A69DC">
        <w:rPr>
          <w:rStyle w:val="a3"/>
          <w:sz w:val="18"/>
          <w:szCs w:val="18"/>
        </w:rPr>
        <w:footnoteRef/>
      </w:r>
      <w:r w:rsidRPr="000A69DC">
        <w:rPr>
          <w:sz w:val="18"/>
          <w:szCs w:val="18"/>
          <w:lang w:val="en-US"/>
        </w:rPr>
        <w:t xml:space="preserve"> “Lex hujusmodi nec ut judicialis, nec ut moralis, damnat usum vestis virilis et militaris in Puella nostra, virili et militari… In Puella nostra… quam ex certis signis elegit Rex celestis, tanquam vexilliferam ad conterendos hostes justitie et amicos sublevandos” (Opusculum magistri Johannis de Jarsonno. </w:t>
      </w:r>
      <w:r w:rsidRPr="000A69DC">
        <w:rPr>
          <w:sz w:val="18"/>
          <w:szCs w:val="18"/>
        </w:rPr>
        <w:t>1979: 39).</w:t>
      </w:r>
    </w:p>
  </w:footnote>
  <w:footnote w:id="34">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rPr>
        <w:t xml:space="preserve"> Существовало, впрочем, весьма обширное законодательство, направленное против бродяг, которых пытались выдворить из городов и привлечь к сельскохозяйственным работам. Количество ордонансов такого рода (первый из них датируется 1351 г.) свидетельствует, что подобные меры не приносили желаемого результата. Кроме того, использование переодевания ради наживы в этих указах не упоминалось: Inutiles au monde. </w:t>
      </w:r>
      <w:r w:rsidRPr="000A69DC">
        <w:rPr>
          <w:sz w:val="18"/>
          <w:szCs w:val="18"/>
          <w:lang w:val="en-US"/>
        </w:rPr>
        <w:t>1980: 72–79.</w:t>
      </w:r>
    </w:p>
  </w:footnote>
  <w:footnote w:id="35">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 pour ung qui par aguet, aucunnefois en habit de femme, autresfois en habit de moyne, avoit fait son povoir de tuer ung aultre, ce qu’il feist” (</w:t>
      </w:r>
      <w:r w:rsidRPr="000A69DC">
        <w:rPr>
          <w:i/>
          <w:sz w:val="18"/>
          <w:szCs w:val="18"/>
          <w:lang w:val="en-US"/>
        </w:rPr>
        <w:t>D’Ableiges</w:t>
      </w:r>
      <w:r w:rsidRPr="000A69DC">
        <w:rPr>
          <w:sz w:val="18"/>
          <w:szCs w:val="18"/>
          <w:lang w:val="en-US"/>
        </w:rPr>
        <w:t>. 1868: 640).</w:t>
      </w:r>
    </w:p>
  </w:footnote>
  <w:footnote w:id="36">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“Item, et pource qu’en l’Université, souz umbre d’estude se font beaucoup de maux par mauvais garçons qu se disent estre escoliers, et sont ribleurs, et ne font que battre et ribler. Pour y pouvoir fut deffendu a tous escoliers de porter espees ny autres bastons, de jour ny de nuict” (Ordonnances royaux sur le fait et juridiction. 1595: 236).</w:t>
      </w:r>
    </w:p>
  </w:footnote>
  <w:footnote w:id="37">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 qui feignent estre debiles de leurs membres, portans bastons sans necessité, et</w:t>
      </w:r>
      <w:r w:rsidR="009607C8">
        <w:rPr>
          <w:sz w:val="18"/>
          <w:szCs w:val="18"/>
          <w:lang w:val="en-US"/>
        </w:rPr>
        <w:t xml:space="preserve"> contrefont maladies caducques,.</w:t>
      </w:r>
      <w:r w:rsidR="009607C8" w:rsidRPr="009607C8">
        <w:rPr>
          <w:sz w:val="18"/>
          <w:szCs w:val="18"/>
          <w:lang w:val="en-US"/>
        </w:rPr>
        <w:t>.</w:t>
      </w:r>
      <w:r w:rsidRPr="000A69DC">
        <w:rPr>
          <w:sz w:val="18"/>
          <w:szCs w:val="18"/>
          <w:lang w:val="en-US"/>
        </w:rPr>
        <w:t xml:space="preserve"> enfleurs d’enfans par application de drapeaux, emplastres, peinctures de saffran, de farines, de sang et autres couleurs faulses, portans aussi fer en leurs mains, drappeaux en leur testes, et autres habillements boueux, ords, sales, puants et abominables… le tout pour extorquer injustement les aumosnes qui sont deues aux vrays pauvres de Dieu” (Ibid.).</w:t>
      </w:r>
    </w:p>
  </w:footnote>
  <w:footnote w:id="38">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 qui se disent officiers, comme sergens, et autres qui sont vestus et habillez de plusieurs robes et riches habillements, portans espées et grands cousteaux, qui ne s’appliquent à aucu</w:t>
      </w:r>
      <w:r w:rsidR="009607C8">
        <w:rPr>
          <w:sz w:val="18"/>
          <w:szCs w:val="18"/>
          <w:lang w:val="en-US"/>
        </w:rPr>
        <w:t>n estat, ou autre bonne maniere</w:t>
      </w:r>
      <w:r w:rsidRPr="000A69DC">
        <w:rPr>
          <w:sz w:val="18"/>
          <w:szCs w:val="18"/>
          <w:lang w:val="en-US"/>
        </w:rPr>
        <w:t xml:space="preserve"> de v</w:t>
      </w:r>
      <w:r w:rsidR="009607C8">
        <w:rPr>
          <w:sz w:val="18"/>
          <w:szCs w:val="18"/>
          <w:lang w:val="en-US"/>
        </w:rPr>
        <w:t>ivre, et tuent et battent gens,.</w:t>
      </w:r>
      <w:r w:rsidR="009607C8" w:rsidRPr="009607C8">
        <w:rPr>
          <w:sz w:val="18"/>
          <w:szCs w:val="18"/>
          <w:lang w:val="en-US"/>
        </w:rPr>
        <w:t>.</w:t>
      </w:r>
      <w:r w:rsidRPr="000A69DC">
        <w:rPr>
          <w:sz w:val="18"/>
          <w:szCs w:val="18"/>
          <w:lang w:val="en-US"/>
        </w:rPr>
        <w:t xml:space="preserve"> en leur ostant leurs ceintures, joyaux, habillements” (</w:t>
      </w:r>
      <w:r w:rsidRPr="000A69DC">
        <w:rPr>
          <w:sz w:val="18"/>
          <w:szCs w:val="18"/>
        </w:rPr>
        <w:t>цит</w:t>
      </w:r>
      <w:r w:rsidRPr="000A69DC">
        <w:rPr>
          <w:sz w:val="18"/>
          <w:szCs w:val="18"/>
          <w:lang w:val="en-US"/>
        </w:rPr>
        <w:t xml:space="preserve">. </w:t>
      </w:r>
      <w:r w:rsidRPr="000A69DC">
        <w:rPr>
          <w:sz w:val="18"/>
          <w:szCs w:val="18"/>
        </w:rPr>
        <w:t>по</w:t>
      </w:r>
      <w:r w:rsidRPr="000A69DC">
        <w:rPr>
          <w:sz w:val="18"/>
          <w:szCs w:val="18"/>
          <w:lang w:val="en-US"/>
        </w:rPr>
        <w:t>: Inutiles au monde. 1980: 86).</w:t>
      </w:r>
    </w:p>
  </w:footnote>
  <w:footnote w:id="39">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Le Paris au Moyen Age. 2018: 9–10, 22–26, 217–235. </w:t>
      </w:r>
    </w:p>
  </w:footnote>
  <w:footnote w:id="40">
    <w:p w:rsidR="007762BC" w:rsidRPr="000A69DC" w:rsidRDefault="001F58F1" w:rsidP="000A69DC">
      <w:pPr>
        <w:pStyle w:val="normal1"/>
        <w:spacing w:line="200" w:lineRule="exact"/>
        <w:jc w:val="both"/>
        <w:rPr>
          <w:sz w:val="18"/>
          <w:szCs w:val="18"/>
        </w:rPr>
      </w:pPr>
      <w:r w:rsidRPr="000A69DC">
        <w:rPr>
          <w:rStyle w:val="a3"/>
          <w:sz w:val="18"/>
          <w:szCs w:val="18"/>
        </w:rPr>
        <w:footnoteRef/>
      </w:r>
      <w:r w:rsidRPr="000A69DC">
        <w:rPr>
          <w:sz w:val="18"/>
          <w:szCs w:val="18"/>
          <w:lang w:val="en-US"/>
        </w:rPr>
        <w:t xml:space="preserve"> “Et commandons à touz, souz paine de cors et d’avoir, que nul ne porte, ne ne face porter Or, ne Argent, ne Bill</w:t>
      </w:r>
      <w:r w:rsidR="009607C8">
        <w:rPr>
          <w:sz w:val="18"/>
          <w:szCs w:val="18"/>
          <w:lang w:val="en-US"/>
        </w:rPr>
        <w:t xml:space="preserve">on hors du Royaume, et que nul </w:t>
      </w:r>
      <w:r w:rsidRPr="000A69DC">
        <w:rPr>
          <w:sz w:val="18"/>
          <w:szCs w:val="18"/>
          <w:lang w:val="en-US"/>
        </w:rPr>
        <w:t xml:space="preserve">ne achate Or, ne Argent, ne Billon d’ores  en avant, fors ceux qui seront establi de par nous” (Ordonance portant deffenses à tous ceux qui n’ont pas six mille livres tournois de rente. </w:t>
      </w:r>
      <w:r w:rsidRPr="000A69DC">
        <w:rPr>
          <w:sz w:val="18"/>
          <w:szCs w:val="18"/>
        </w:rPr>
        <w:t xml:space="preserve">1723: 325). Подробнее о законах против роскоши см.: </w:t>
      </w:r>
      <w:r w:rsidRPr="000A69DC">
        <w:rPr>
          <w:i/>
          <w:sz w:val="18"/>
          <w:szCs w:val="18"/>
        </w:rPr>
        <w:t>Kraemer-Raine</w:t>
      </w:r>
      <w:r w:rsidRPr="000A69DC">
        <w:rPr>
          <w:sz w:val="18"/>
          <w:szCs w:val="18"/>
        </w:rPr>
        <w:t xml:space="preserve">. 1920. </w:t>
      </w:r>
    </w:p>
  </w:footnote>
  <w:footnote w:id="41">
    <w:p w:rsidR="007762BC" w:rsidRPr="009607C8" w:rsidRDefault="001F58F1" w:rsidP="000A69DC">
      <w:pPr>
        <w:pStyle w:val="normal1"/>
        <w:spacing w:line="200" w:lineRule="exact"/>
        <w:jc w:val="both"/>
        <w:rPr>
          <w:spacing w:val="-4"/>
          <w:sz w:val="18"/>
          <w:szCs w:val="18"/>
          <w:lang w:val="en-US"/>
        </w:rPr>
      </w:pPr>
      <w:r w:rsidRPr="000A69DC">
        <w:rPr>
          <w:rStyle w:val="a3"/>
          <w:sz w:val="18"/>
          <w:szCs w:val="18"/>
        </w:rPr>
        <w:footnoteRef/>
      </w:r>
      <w:r w:rsidRPr="000A69DC">
        <w:rPr>
          <w:sz w:val="18"/>
          <w:szCs w:val="18"/>
        </w:rPr>
        <w:t xml:space="preserve"> </w:t>
      </w:r>
      <w:r w:rsidRPr="009607C8">
        <w:rPr>
          <w:spacing w:val="-4"/>
          <w:sz w:val="18"/>
          <w:szCs w:val="18"/>
        </w:rPr>
        <w:t>О военном походе Карла Смелого, попытавшегося захватить всю северную Францию</w:t>
      </w:r>
      <w:r w:rsidRPr="009607C8">
        <w:rPr>
          <w:spacing w:val="-4"/>
          <w:sz w:val="18"/>
          <w:szCs w:val="18"/>
          <w:lang w:val="en-US"/>
        </w:rPr>
        <w:t xml:space="preserve">, </w:t>
      </w:r>
      <w:r w:rsidRPr="009607C8">
        <w:rPr>
          <w:spacing w:val="-4"/>
          <w:sz w:val="18"/>
          <w:szCs w:val="18"/>
        </w:rPr>
        <w:t>см</w:t>
      </w:r>
      <w:r w:rsidRPr="009607C8">
        <w:rPr>
          <w:spacing w:val="-4"/>
          <w:sz w:val="18"/>
          <w:szCs w:val="18"/>
          <w:lang w:val="en-US"/>
        </w:rPr>
        <w:t xml:space="preserve">.: </w:t>
      </w:r>
      <w:r w:rsidRPr="009607C8">
        <w:rPr>
          <w:i/>
          <w:spacing w:val="-4"/>
          <w:sz w:val="18"/>
          <w:szCs w:val="18"/>
          <w:lang w:val="en-US"/>
        </w:rPr>
        <w:t>Cauchies.</w:t>
      </w:r>
      <w:r w:rsidRPr="009607C8">
        <w:rPr>
          <w:spacing w:val="-4"/>
          <w:sz w:val="18"/>
          <w:szCs w:val="18"/>
          <w:lang w:val="en-US"/>
        </w:rPr>
        <w:t xml:space="preserve"> 1996: 147–159. </w:t>
      </w:r>
      <w:r w:rsidRPr="009607C8">
        <w:rPr>
          <w:spacing w:val="-4"/>
          <w:sz w:val="18"/>
          <w:szCs w:val="18"/>
        </w:rPr>
        <w:t>Об</w:t>
      </w:r>
      <w:r w:rsidRPr="009607C8">
        <w:rPr>
          <w:spacing w:val="-4"/>
          <w:sz w:val="18"/>
          <w:szCs w:val="18"/>
          <w:lang w:val="en-US"/>
        </w:rPr>
        <w:t xml:space="preserve"> </w:t>
      </w:r>
      <w:r w:rsidRPr="009607C8">
        <w:rPr>
          <w:spacing w:val="-4"/>
          <w:sz w:val="18"/>
          <w:szCs w:val="18"/>
        </w:rPr>
        <w:t>осаде</w:t>
      </w:r>
      <w:r w:rsidRPr="009607C8">
        <w:rPr>
          <w:spacing w:val="-4"/>
          <w:sz w:val="18"/>
          <w:szCs w:val="18"/>
          <w:lang w:val="en-US"/>
        </w:rPr>
        <w:t xml:space="preserve"> </w:t>
      </w:r>
      <w:r w:rsidRPr="009607C8">
        <w:rPr>
          <w:spacing w:val="-4"/>
          <w:sz w:val="18"/>
          <w:szCs w:val="18"/>
        </w:rPr>
        <w:t>Бове</w:t>
      </w:r>
      <w:r w:rsidRPr="009607C8">
        <w:rPr>
          <w:spacing w:val="-4"/>
          <w:sz w:val="18"/>
          <w:szCs w:val="18"/>
          <w:lang w:val="en-US"/>
        </w:rPr>
        <w:t xml:space="preserve"> </w:t>
      </w:r>
      <w:r w:rsidRPr="009607C8">
        <w:rPr>
          <w:spacing w:val="-4"/>
          <w:sz w:val="18"/>
          <w:szCs w:val="18"/>
        </w:rPr>
        <w:t>см</w:t>
      </w:r>
      <w:r w:rsidRPr="009607C8">
        <w:rPr>
          <w:spacing w:val="-4"/>
          <w:sz w:val="18"/>
          <w:szCs w:val="18"/>
          <w:lang w:val="en-US"/>
        </w:rPr>
        <w:t xml:space="preserve">.: </w:t>
      </w:r>
      <w:r w:rsidRPr="009607C8">
        <w:rPr>
          <w:i/>
          <w:spacing w:val="-4"/>
          <w:sz w:val="18"/>
          <w:szCs w:val="18"/>
          <w:lang w:val="en-US"/>
        </w:rPr>
        <w:t>Ganiage.</w:t>
      </w:r>
      <w:r w:rsidRPr="009607C8">
        <w:rPr>
          <w:spacing w:val="-4"/>
          <w:sz w:val="18"/>
          <w:szCs w:val="18"/>
          <w:lang w:val="en-US"/>
        </w:rPr>
        <w:t xml:space="preserve"> 1987: 76–79.</w:t>
      </w:r>
    </w:p>
  </w:footnote>
  <w:footnote w:id="42">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 et en perpetuel memoire de ladicte procession ainsi faictes par les femmes de ladicte ville pendant et durant ladicte hostillité, et de leur bonne constance, vertu et obeissance, avons en outre voulu et ordonné que icelles femmes aillent d’ores </w:t>
      </w:r>
      <w:r w:rsidRPr="000A69DC">
        <w:rPr>
          <w:i/>
          <w:sz w:val="18"/>
          <w:szCs w:val="18"/>
          <w:lang w:val="en-US"/>
        </w:rPr>
        <w:t>en avant en la procession</w:t>
      </w:r>
      <w:r w:rsidRPr="000A69DC">
        <w:rPr>
          <w:sz w:val="18"/>
          <w:szCs w:val="18"/>
          <w:lang w:val="en-US"/>
        </w:rPr>
        <w:t xml:space="preserve">, incontinent après le clergié, et precedent les homme icelluy jour” (Privilèges accordés aux Femmes et Filles de la ville de Beauvais. 1820: 582, </w:t>
      </w:r>
      <w:r w:rsidRPr="000A69DC">
        <w:rPr>
          <w:sz w:val="18"/>
          <w:szCs w:val="18"/>
        </w:rPr>
        <w:t>курсив</w:t>
      </w:r>
      <w:r w:rsidRPr="000A69DC">
        <w:rPr>
          <w:sz w:val="18"/>
          <w:szCs w:val="18"/>
          <w:lang w:val="en-US"/>
        </w:rPr>
        <w:t xml:space="preserve"> </w:t>
      </w:r>
      <w:r w:rsidRPr="000A69DC">
        <w:rPr>
          <w:sz w:val="18"/>
          <w:szCs w:val="18"/>
        </w:rPr>
        <w:t>мой</w:t>
      </w:r>
      <w:r w:rsidRPr="000A69DC">
        <w:rPr>
          <w:sz w:val="18"/>
          <w:szCs w:val="18"/>
          <w:lang w:val="en-US"/>
        </w:rPr>
        <w:t xml:space="preserve"> – </w:t>
      </w:r>
      <w:r w:rsidRPr="000A69DC">
        <w:rPr>
          <w:i/>
          <w:sz w:val="18"/>
          <w:szCs w:val="18"/>
        </w:rPr>
        <w:t>О</w:t>
      </w:r>
      <w:r w:rsidRPr="000A69DC">
        <w:rPr>
          <w:i/>
          <w:sz w:val="18"/>
          <w:szCs w:val="18"/>
          <w:lang w:val="en-US"/>
        </w:rPr>
        <w:t>.</w:t>
      </w:r>
      <w:r w:rsidRPr="000A69DC">
        <w:rPr>
          <w:i/>
          <w:sz w:val="18"/>
          <w:szCs w:val="18"/>
        </w:rPr>
        <w:t>Т</w:t>
      </w:r>
      <w:r w:rsidRPr="000A69DC">
        <w:rPr>
          <w:sz w:val="18"/>
          <w:szCs w:val="18"/>
          <w:lang w:val="en-US"/>
        </w:rPr>
        <w:t xml:space="preserve">.). </w:t>
      </w:r>
    </w:p>
  </w:footnote>
  <w:footnote w:id="43">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 </w:t>
      </w:r>
      <w:r w:rsidRPr="000A69DC">
        <w:rPr>
          <w:sz w:val="18"/>
          <w:szCs w:val="18"/>
          <w:highlight w:val="white"/>
          <w:lang w:val="en-US"/>
        </w:rPr>
        <w:t xml:space="preserve">et en oultre, que toutes les femmes et filles qui sont à present et seront cy-après en ladicte ville, se puissent et chacune d’icelles à tousjours, le jour et sollempnité de leurs nopces, et toutes autres foiz que bon leur semblera, parer, </w:t>
      </w:r>
      <w:r w:rsidRPr="000A69DC">
        <w:rPr>
          <w:i/>
          <w:sz w:val="18"/>
          <w:szCs w:val="18"/>
          <w:highlight w:val="white"/>
          <w:lang w:val="en-US"/>
        </w:rPr>
        <w:t>vestir et aourner de tels vestemens, atours, paremens, joyaulx et aornemens que bon leur semblera</w:t>
      </w:r>
      <w:r w:rsidRPr="000A69DC">
        <w:rPr>
          <w:sz w:val="18"/>
          <w:szCs w:val="18"/>
          <w:highlight w:val="white"/>
          <w:lang w:val="en-US"/>
        </w:rPr>
        <w:t xml:space="preserve">, et dont elles pourront recouvrer, sans ce que, pour raison de ce, elles ne aucune d’elles en puissent estre aucunement notées, reprinses ou blasmées, pour raison de quelque estat ou condition qu’elles soient ne autrement” (Ibid., </w:t>
      </w:r>
      <w:r w:rsidRPr="000A69DC">
        <w:rPr>
          <w:sz w:val="18"/>
          <w:szCs w:val="18"/>
          <w:highlight w:val="white"/>
        </w:rPr>
        <w:t>курсив</w:t>
      </w:r>
      <w:r w:rsidRPr="000A69DC">
        <w:rPr>
          <w:sz w:val="18"/>
          <w:szCs w:val="18"/>
          <w:highlight w:val="white"/>
          <w:lang w:val="en-US"/>
        </w:rPr>
        <w:t xml:space="preserve"> </w:t>
      </w:r>
      <w:r w:rsidRPr="000A69DC">
        <w:rPr>
          <w:sz w:val="18"/>
          <w:szCs w:val="18"/>
          <w:highlight w:val="white"/>
        </w:rPr>
        <w:t>мой</w:t>
      </w:r>
      <w:r w:rsidRPr="000A69DC">
        <w:rPr>
          <w:sz w:val="18"/>
          <w:szCs w:val="18"/>
          <w:highlight w:val="white"/>
          <w:lang w:val="en-US"/>
        </w:rPr>
        <w:t xml:space="preserve"> – </w:t>
      </w:r>
      <w:r w:rsidRPr="000A69DC">
        <w:rPr>
          <w:i/>
          <w:sz w:val="18"/>
          <w:szCs w:val="18"/>
          <w:highlight w:val="white"/>
        </w:rPr>
        <w:t>О</w:t>
      </w:r>
      <w:r w:rsidRPr="000A69DC">
        <w:rPr>
          <w:i/>
          <w:sz w:val="18"/>
          <w:szCs w:val="18"/>
          <w:highlight w:val="white"/>
          <w:lang w:val="en-US"/>
        </w:rPr>
        <w:t>.</w:t>
      </w:r>
      <w:r w:rsidRPr="000A69DC">
        <w:rPr>
          <w:i/>
          <w:sz w:val="18"/>
          <w:szCs w:val="18"/>
          <w:highlight w:val="white"/>
        </w:rPr>
        <w:t>Т</w:t>
      </w:r>
      <w:r w:rsidRPr="000A69DC">
        <w:rPr>
          <w:sz w:val="18"/>
          <w:szCs w:val="18"/>
          <w:highlight w:val="white"/>
          <w:lang w:val="en-US"/>
        </w:rPr>
        <w:t>.)</w:t>
      </w:r>
      <w:r w:rsidRPr="000A69DC">
        <w:rPr>
          <w:sz w:val="18"/>
          <w:szCs w:val="18"/>
          <w:lang w:val="en-US"/>
        </w:rPr>
        <w:t>.</w:t>
      </w:r>
    </w:p>
  </w:footnote>
  <w:footnote w:id="44">
    <w:p w:rsidR="007762BC" w:rsidRPr="000A69DC" w:rsidRDefault="001F58F1" w:rsidP="000A69DC">
      <w:pPr>
        <w:pStyle w:val="normal1"/>
        <w:spacing w:line="200" w:lineRule="exact"/>
        <w:jc w:val="both"/>
        <w:rPr>
          <w:sz w:val="18"/>
          <w:szCs w:val="18"/>
          <w:lang w:val="en-US"/>
        </w:rPr>
      </w:pPr>
      <w:r w:rsidRPr="000A69DC">
        <w:rPr>
          <w:rStyle w:val="a3"/>
          <w:sz w:val="18"/>
          <w:szCs w:val="18"/>
        </w:rPr>
        <w:footnoteRef/>
      </w:r>
      <w:r w:rsidRPr="000A69DC">
        <w:rPr>
          <w:sz w:val="18"/>
          <w:szCs w:val="18"/>
          <w:lang w:val="en-US"/>
        </w:rPr>
        <w:t xml:space="preserve"> </w:t>
      </w:r>
      <w:r w:rsidRPr="000A69DC">
        <w:rPr>
          <w:sz w:val="18"/>
          <w:szCs w:val="18"/>
          <w:highlight w:val="white"/>
          <w:lang w:val="en-US"/>
        </w:rPr>
        <w:t xml:space="preserve">“… </w:t>
      </w:r>
      <w:r w:rsidRPr="000A69DC">
        <w:rPr>
          <w:sz w:val="18"/>
          <w:szCs w:val="18"/>
          <w:lang w:val="en-US"/>
        </w:rPr>
        <w:t>pour quoy nous avons bien voulu et ordonné que lesdictes femmes aient et que les souffrez doresenavant joyr des octroy et prééminences déclarées en nosdictes lectres” (Lettres de Louis XI. 1909: 165–166).</w:t>
      </w:r>
    </w:p>
  </w:footnote>
  <w:footnote w:id="45">
    <w:p w:rsidR="007762BC" w:rsidRPr="000A69DC" w:rsidRDefault="001F58F1" w:rsidP="000A69DC">
      <w:pPr>
        <w:pStyle w:val="normal1"/>
        <w:spacing w:line="200" w:lineRule="exact"/>
        <w:jc w:val="both"/>
        <w:rPr>
          <w:sz w:val="18"/>
          <w:szCs w:val="18"/>
          <w:highlight w:val="white"/>
        </w:rPr>
      </w:pPr>
      <w:r w:rsidRPr="000A69DC">
        <w:rPr>
          <w:rStyle w:val="a3"/>
          <w:sz w:val="18"/>
          <w:szCs w:val="18"/>
        </w:rPr>
        <w:footnoteRef/>
      </w:r>
      <w:r w:rsidRPr="000A69DC">
        <w:rPr>
          <w:sz w:val="18"/>
          <w:szCs w:val="18"/>
          <w:lang w:val="en-US"/>
        </w:rPr>
        <w:t xml:space="preserve"> “Sçavoir vous fasons que, pour la consideration de la bonne et vertueuse resistance qui fut faicte…</w:t>
      </w:r>
      <w:r w:rsidRPr="000A69DC">
        <w:rPr>
          <w:sz w:val="18"/>
          <w:szCs w:val="18"/>
          <w:highlight w:val="white"/>
          <w:lang w:val="en-US"/>
        </w:rPr>
        <w:t xml:space="preserve"> par nostre chiere et bien amée Jeanne Laisné, fille de Mathieu Laisné, demeurant en nostre ville de Beauvais, nous avons, pour ces causes et aussi en faveur du mariage du Colin Pilon et elle, lequel par nostre moyen a esté naguiere traicté, conclud et accordé,… voulons et nous plaist… que lesdits Colin Pilon et Jeanne sa femme et chacun d’eulx soient et demeurent, leur vie durant, francs, quictes et exempts de toutes les tailles qui sont et seront d’ores en avant mises sus et imposées de par nous en nostre royaume” (</w:t>
      </w:r>
      <w:r w:rsidRPr="000A69DC">
        <w:rPr>
          <w:sz w:val="18"/>
          <w:szCs w:val="18"/>
          <w:lang w:val="en-US"/>
        </w:rPr>
        <w:t xml:space="preserve">Privilèges accordés aux Femmes et Filles de la ville de Beauvais. </w:t>
      </w:r>
      <w:r w:rsidRPr="000A69DC">
        <w:rPr>
          <w:sz w:val="18"/>
          <w:szCs w:val="18"/>
        </w:rPr>
        <w:t>1820: 583</w:t>
      </w:r>
      <w:r w:rsidRPr="000A69DC">
        <w:rPr>
          <w:sz w:val="18"/>
          <w:szCs w:val="18"/>
          <w:highlight w:val="white"/>
        </w:rPr>
        <w:t xml:space="preserve">). В настоящее время личность Жанны Ленэ не вызывает сомнений у историков: </w:t>
      </w:r>
      <w:r w:rsidRPr="000A69DC">
        <w:rPr>
          <w:i/>
          <w:sz w:val="18"/>
          <w:szCs w:val="18"/>
          <w:highlight w:val="white"/>
        </w:rPr>
        <w:t>Gervais, Lusignan.</w:t>
      </w:r>
      <w:r w:rsidRPr="000A69DC">
        <w:rPr>
          <w:sz w:val="18"/>
          <w:szCs w:val="18"/>
          <w:highlight w:val="white"/>
        </w:rPr>
        <w:t xml:space="preserve"> 1999:</w:t>
      </w:r>
      <w:r w:rsidRPr="000A69DC">
        <w:rPr>
          <w:sz w:val="18"/>
          <w:szCs w:val="18"/>
        </w:rPr>
        <w:t xml:space="preserve"> </w:t>
      </w:r>
      <w:r w:rsidRPr="000A69DC">
        <w:rPr>
          <w:sz w:val="18"/>
          <w:szCs w:val="18"/>
          <w:highlight w:val="white"/>
        </w:rPr>
        <w:t>171–205;</w:t>
      </w:r>
      <w:r w:rsidRPr="000A69DC">
        <w:rPr>
          <w:sz w:val="18"/>
          <w:szCs w:val="18"/>
        </w:rPr>
        <w:t xml:space="preserve"> </w:t>
      </w:r>
      <w:r w:rsidRPr="000A69DC">
        <w:rPr>
          <w:i/>
          <w:sz w:val="18"/>
          <w:szCs w:val="18"/>
        </w:rPr>
        <w:t>Heers.</w:t>
      </w:r>
      <w:r w:rsidRPr="000A69DC">
        <w:rPr>
          <w:sz w:val="18"/>
          <w:szCs w:val="18"/>
        </w:rPr>
        <w:t xml:space="preserve"> 2003: 71, 281; </w:t>
      </w:r>
      <w:r w:rsidRPr="000A69DC">
        <w:rPr>
          <w:i/>
          <w:sz w:val="18"/>
          <w:szCs w:val="18"/>
        </w:rPr>
        <w:t>Beaune.</w:t>
      </w:r>
      <w:r w:rsidRPr="000A69DC">
        <w:rPr>
          <w:sz w:val="18"/>
          <w:szCs w:val="18"/>
          <w:highlight w:val="white"/>
        </w:rPr>
        <w:t> </w:t>
      </w:r>
      <w:r w:rsidRPr="000A69DC">
        <w:rPr>
          <w:sz w:val="18"/>
          <w:szCs w:val="18"/>
        </w:rPr>
        <w:t>2013:</w:t>
      </w:r>
      <w:r w:rsidRPr="000A69DC">
        <w:rPr>
          <w:sz w:val="18"/>
          <w:szCs w:val="18"/>
          <w:highlight w:val="white"/>
        </w:rPr>
        <w:t xml:space="preserve"> 161.</w:t>
      </w:r>
    </w:p>
  </w:footnote>
  <w:footnote w:id="46">
    <w:p w:rsidR="007762BC" w:rsidRPr="000A69DC" w:rsidRDefault="001F58F1" w:rsidP="000A69DC">
      <w:pPr>
        <w:pStyle w:val="normal1"/>
        <w:spacing w:line="200" w:lineRule="exact"/>
        <w:jc w:val="both"/>
        <w:rPr>
          <w:rFonts w:eastAsia="Times New Roman" w:cs="Times New Roman"/>
          <w:color w:val="000000"/>
          <w:sz w:val="18"/>
          <w:szCs w:val="18"/>
        </w:rPr>
      </w:pPr>
      <w:r w:rsidRPr="000A69DC">
        <w:rPr>
          <w:rStyle w:val="a3"/>
          <w:sz w:val="18"/>
          <w:szCs w:val="18"/>
        </w:rPr>
        <w:footnoteRef/>
      </w:r>
      <w:r w:rsidRPr="000A69DC">
        <w:rPr>
          <w:rFonts w:eastAsia="Times New Roman" w:cs="Times New Roman"/>
          <w:color w:val="000000"/>
          <w:sz w:val="18"/>
          <w:szCs w:val="18"/>
        </w:rPr>
        <w:t xml:space="preserve"> </w:t>
      </w:r>
      <w:r w:rsidRPr="000A69DC">
        <w:rPr>
          <w:rFonts w:eastAsia="Times New Roman" w:cs="Times New Roman"/>
          <w:i/>
          <w:color w:val="000000"/>
          <w:sz w:val="18"/>
          <w:szCs w:val="18"/>
        </w:rPr>
        <w:t>Маркс</w:t>
      </w:r>
      <w:r w:rsidRPr="000A69DC">
        <w:rPr>
          <w:rFonts w:eastAsia="Times New Roman" w:cs="Times New Roman"/>
          <w:color w:val="000000"/>
          <w:sz w:val="18"/>
          <w:szCs w:val="18"/>
        </w:rPr>
        <w:t>. 1951: 737.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8787469"/>
      <w:docPartObj>
        <w:docPartGallery w:val="Page Numbers (Top of Page)"/>
        <w:docPartUnique/>
      </w:docPartObj>
    </w:sdtPr>
    <w:sdtEndPr>
      <w:rPr>
        <w:sz w:val="24"/>
        <w:szCs w:val="24"/>
      </w:rPr>
    </w:sdtEndPr>
    <w:sdtContent>
      <w:p w:rsidR="00850520" w:rsidRDefault="007E5416" w:rsidP="007E5416">
        <w:pPr>
          <w:pStyle w:val="af"/>
          <w:pBdr>
            <w:bottom w:val="single" w:sz="4" w:space="1" w:color="auto"/>
          </w:pBdr>
        </w:pPr>
        <w:r w:rsidRPr="007E5416">
          <w:rPr>
            <w:i/>
            <w:sz w:val="18"/>
            <w:szCs w:val="18"/>
          </w:rPr>
          <w:t>Мошенники, самозванцы и самозванчество как социокультурный феномен</w:t>
        </w:r>
        <w:r w:rsidR="0055459E">
          <w:rPr>
            <w:sz w:val="18"/>
            <w:szCs w:val="18"/>
          </w:rPr>
          <w:t xml:space="preserve">  </w:t>
        </w:r>
        <w:r w:rsidR="00850520" w:rsidRPr="007E5416">
          <w:rPr>
            <w:sz w:val="18"/>
            <w:szCs w:val="18"/>
          </w:rPr>
          <w:fldChar w:fldCharType="begin"/>
        </w:r>
        <w:r w:rsidR="00850520" w:rsidRPr="007E5416">
          <w:rPr>
            <w:sz w:val="18"/>
            <w:szCs w:val="18"/>
          </w:rPr>
          <w:instrText>PAGE   \* MERGEFORMAT</w:instrText>
        </w:r>
        <w:r w:rsidR="00850520" w:rsidRPr="007E5416">
          <w:rPr>
            <w:sz w:val="18"/>
            <w:szCs w:val="18"/>
          </w:rPr>
          <w:fldChar w:fldCharType="separate"/>
        </w:r>
        <w:r w:rsidR="008E5DD6">
          <w:rPr>
            <w:noProof/>
            <w:sz w:val="18"/>
            <w:szCs w:val="18"/>
          </w:rPr>
          <w:t>110</w:t>
        </w:r>
        <w:r w:rsidR="00850520" w:rsidRPr="007E5416">
          <w:rPr>
            <w:sz w:val="18"/>
            <w:szCs w:val="18"/>
          </w:rPr>
          <w:fldChar w:fldCharType="end"/>
        </w:r>
      </w:p>
    </w:sdtContent>
  </w:sdt>
  <w:p w:rsidR="00850520" w:rsidRDefault="00850520">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770394394"/>
      <w:docPartObj>
        <w:docPartGallery w:val="Page Numbers (Top of Page)"/>
        <w:docPartUnique/>
      </w:docPartObj>
    </w:sdtPr>
    <w:sdtEndPr>
      <w:rPr>
        <w:i w:val="0"/>
      </w:rPr>
    </w:sdtEndPr>
    <w:sdtContent>
      <w:p w:rsidR="00850520" w:rsidRDefault="00850520" w:rsidP="00C07DEC">
        <w:pPr>
          <w:pStyle w:val="af"/>
          <w:pBdr>
            <w:bottom w:val="single" w:sz="4" w:space="1" w:color="auto"/>
          </w:pBdr>
        </w:pPr>
        <w:r w:rsidRPr="00C07DEC">
          <w:rPr>
            <w:sz w:val="18"/>
            <w:szCs w:val="18"/>
          </w:rPr>
          <w:fldChar w:fldCharType="begin"/>
        </w:r>
        <w:r w:rsidRPr="00C07DEC">
          <w:rPr>
            <w:sz w:val="18"/>
            <w:szCs w:val="18"/>
          </w:rPr>
          <w:instrText>PAGE   \* MERGEFORMAT</w:instrText>
        </w:r>
        <w:r w:rsidRPr="00C07DEC">
          <w:rPr>
            <w:sz w:val="18"/>
            <w:szCs w:val="18"/>
          </w:rPr>
          <w:fldChar w:fldCharType="separate"/>
        </w:r>
        <w:r w:rsidR="008E5DD6">
          <w:rPr>
            <w:noProof/>
            <w:sz w:val="18"/>
            <w:szCs w:val="18"/>
          </w:rPr>
          <w:t>109</w:t>
        </w:r>
        <w:r w:rsidRPr="00C07DEC">
          <w:rPr>
            <w:sz w:val="18"/>
            <w:szCs w:val="18"/>
          </w:rPr>
          <w:fldChar w:fldCharType="end"/>
        </w:r>
        <w:r w:rsidR="00C07DEC" w:rsidRPr="00C07DEC">
          <w:rPr>
            <w:sz w:val="18"/>
            <w:szCs w:val="18"/>
          </w:rPr>
          <w:t xml:space="preserve"> </w:t>
        </w:r>
        <w:r w:rsidR="0055459E">
          <w:rPr>
            <w:i/>
            <w:sz w:val="18"/>
            <w:szCs w:val="18"/>
          </w:rPr>
          <w:t xml:space="preserve">    </w:t>
        </w:r>
        <w:r w:rsidR="00C07DEC">
          <w:rPr>
            <w:i/>
            <w:sz w:val="18"/>
            <w:szCs w:val="18"/>
          </w:rPr>
          <w:t xml:space="preserve">О.И. Тогоева. </w:t>
        </w:r>
        <w:r w:rsidR="00C07DEC" w:rsidRPr="00C07DEC">
          <w:rPr>
            <w:i/>
            <w:sz w:val="18"/>
            <w:szCs w:val="18"/>
          </w:rPr>
          <w:t>Мнимые богачи и поддельные нищие: уличные мошенники</w:t>
        </w:r>
        <w:r w:rsidR="00C07DEC">
          <w:rPr>
            <w:sz w:val="18"/>
            <w:szCs w:val="18"/>
          </w:rPr>
          <w:t xml:space="preserve">      </w:t>
        </w:r>
      </w:p>
    </w:sdtContent>
  </w:sdt>
  <w:p w:rsidR="00850520" w:rsidRDefault="00850520">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520" w:rsidRPr="00850520" w:rsidRDefault="00850520" w:rsidP="008E5DD6">
    <w:pPr>
      <w:pStyle w:val="af"/>
      <w:rPr>
        <w:sz w:val="18"/>
        <w:szCs w:val="18"/>
      </w:rPr>
    </w:pPr>
  </w:p>
  <w:p w:rsidR="00850520" w:rsidRDefault="00850520">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73"/>
  <w:mirrorMargins/>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62BC"/>
    <w:rsid w:val="000A69DC"/>
    <w:rsid w:val="001F58F1"/>
    <w:rsid w:val="0055459E"/>
    <w:rsid w:val="006B7853"/>
    <w:rsid w:val="007762BC"/>
    <w:rsid w:val="007E5416"/>
    <w:rsid w:val="00850520"/>
    <w:rsid w:val="008E5DD6"/>
    <w:rsid w:val="009607C8"/>
    <w:rsid w:val="00C07DEC"/>
    <w:rsid w:val="00CD5834"/>
    <w:rsid w:val="00D95D94"/>
    <w:rsid w:val="00F340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E786"/>
  <w15:docId w15:val="{DB37F573-5A1D-4820-9DEA-F1F2AC60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Mangal"/>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normal1"/>
    <w:next w:val="normal1"/>
    <w:qFormat/>
    <w:pPr>
      <w:keepNext/>
      <w:keepLines/>
      <w:spacing w:before="480" w:after="120"/>
      <w:outlineLvl w:val="0"/>
    </w:pPr>
    <w:rPr>
      <w:b/>
      <w:sz w:val="48"/>
      <w:szCs w:val="48"/>
    </w:rPr>
  </w:style>
  <w:style w:type="paragraph" w:styleId="2">
    <w:name w:val="heading 2"/>
    <w:basedOn w:val="normal1"/>
    <w:next w:val="normal1"/>
    <w:qFormat/>
    <w:pPr>
      <w:keepNext/>
      <w:keepLines/>
      <w:spacing w:before="360" w:after="80"/>
      <w:outlineLvl w:val="1"/>
    </w:pPr>
    <w:rPr>
      <w:b/>
      <w:sz w:val="36"/>
      <w:szCs w:val="36"/>
    </w:rPr>
  </w:style>
  <w:style w:type="paragraph" w:styleId="3">
    <w:name w:val="heading 3"/>
    <w:basedOn w:val="normal1"/>
    <w:next w:val="normal1"/>
    <w:qFormat/>
    <w:pPr>
      <w:keepNext/>
      <w:keepLines/>
      <w:spacing w:before="280" w:after="80"/>
      <w:outlineLvl w:val="2"/>
    </w:pPr>
    <w:rPr>
      <w:b/>
      <w:sz w:val="28"/>
      <w:szCs w:val="28"/>
    </w:rPr>
  </w:style>
  <w:style w:type="paragraph" w:styleId="4">
    <w:name w:val="heading 4"/>
    <w:basedOn w:val="normal1"/>
    <w:next w:val="normal1"/>
    <w:qFormat/>
    <w:pPr>
      <w:keepNext/>
      <w:keepLines/>
      <w:spacing w:before="240" w:after="40"/>
      <w:outlineLvl w:val="3"/>
    </w:pPr>
    <w:rPr>
      <w:b/>
    </w:rPr>
  </w:style>
  <w:style w:type="paragraph" w:styleId="5">
    <w:name w:val="heading 5"/>
    <w:basedOn w:val="normal1"/>
    <w:next w:val="normal1"/>
    <w:qFormat/>
    <w:pPr>
      <w:keepNext/>
      <w:keepLines/>
      <w:spacing w:before="220" w:after="40"/>
      <w:outlineLvl w:val="4"/>
    </w:pPr>
    <w:rPr>
      <w:b/>
      <w:sz w:val="22"/>
      <w:szCs w:val="22"/>
    </w:rPr>
  </w:style>
  <w:style w:type="paragraph" w:styleId="6">
    <w:name w:val="heading 6"/>
    <w:basedOn w:val="normal1"/>
    <w:next w:val="normal1"/>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Pr>
      <w:vertAlign w:val="superscript"/>
    </w:rPr>
  </w:style>
  <w:style w:type="character" w:styleId="a4">
    <w:name w:val="footnote reference"/>
    <w:rPr>
      <w:vertAlign w:val="superscript"/>
    </w:rPr>
  </w:style>
  <w:style w:type="character" w:customStyle="1" w:styleId="a5">
    <w:name w:val="Символ концевой сноски"/>
    <w:qFormat/>
    <w:rPr>
      <w:vertAlign w:val="superscript"/>
    </w:rPr>
  </w:style>
  <w:style w:type="character" w:styleId="a6">
    <w:name w:val="endnote reference"/>
    <w:rPr>
      <w:vertAlign w:val="superscript"/>
    </w:rPr>
  </w:style>
  <w:style w:type="paragraph" w:styleId="a7">
    <w:name w:val="Title"/>
    <w:basedOn w:val="normal1"/>
    <w:next w:val="a8"/>
    <w:qFormat/>
    <w:pPr>
      <w:keepNext/>
      <w:keepLines/>
      <w:spacing w:before="480" w:after="120"/>
    </w:pPr>
    <w:rPr>
      <w:b/>
      <w:sz w:val="72"/>
      <w:szCs w:val="72"/>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styleId="ab">
    <w:name w:val="index heading"/>
    <w:basedOn w:val="a"/>
    <w:qFormat/>
    <w:pPr>
      <w:suppressLineNumbers/>
    </w:pPr>
  </w:style>
  <w:style w:type="paragraph" w:customStyle="1" w:styleId="normal1">
    <w:name w:val="normal1"/>
    <w:qFormat/>
  </w:style>
  <w:style w:type="paragraph" w:styleId="ac">
    <w:name w:val="Subtitle"/>
    <w:basedOn w:val="normal1"/>
    <w:next w:val="normal1"/>
    <w:qFormat/>
    <w:pPr>
      <w:keepNext/>
      <w:keepLines/>
      <w:spacing w:before="360" w:after="80"/>
    </w:pPr>
    <w:rPr>
      <w:rFonts w:ascii="Georgia" w:eastAsia="Georgia" w:hAnsi="Georgia" w:cs="Georgia"/>
      <w:i/>
      <w:color w:val="666666"/>
      <w:sz w:val="48"/>
      <w:szCs w:val="48"/>
    </w:rPr>
  </w:style>
  <w:style w:type="paragraph" w:styleId="ad">
    <w:name w:val="footnote text"/>
    <w:basedOn w:val="a"/>
  </w:style>
  <w:style w:type="paragraph" w:customStyle="1" w:styleId="ae">
    <w:name w:val="Колонтитул"/>
    <w:basedOn w:val="a"/>
    <w:qFormat/>
  </w:style>
  <w:style w:type="paragraph" w:styleId="af">
    <w:name w:val="header"/>
    <w:basedOn w:val="ae"/>
    <w:link w:val="af0"/>
    <w:uiPriority w:val="99"/>
  </w:style>
  <w:style w:type="paragraph" w:styleId="af1">
    <w:name w:val="footer"/>
    <w:basedOn w:val="ae"/>
  </w:style>
  <w:style w:type="table" w:customStyle="1" w:styleId="TableNormal">
    <w:name w:val="Table Normal"/>
    <w:tblPr>
      <w:tblCellMar>
        <w:top w:w="0" w:type="dxa"/>
        <w:left w:w="0" w:type="dxa"/>
        <w:bottom w:w="0" w:type="dxa"/>
        <w:right w:w="0" w:type="dxa"/>
      </w:tblCellMar>
    </w:tblPr>
  </w:style>
  <w:style w:type="character" w:customStyle="1" w:styleId="af0">
    <w:name w:val="Верхний колонтитул Знак"/>
    <w:basedOn w:val="a0"/>
    <w:link w:val="af"/>
    <w:uiPriority w:val="99"/>
    <w:rsid w:val="00850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056E-C821-49FA-9DEE-1C0EF960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3865</Words>
  <Characters>22035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Boris</cp:lastModifiedBy>
  <cp:revision>10</cp:revision>
  <dcterms:created xsi:type="dcterms:W3CDTF">2024-10-10T15:08:00Z</dcterms:created>
  <dcterms:modified xsi:type="dcterms:W3CDTF">2024-10-14T14:26:00Z</dcterms:modified>
  <dc:language>ru-RU</dc:language>
</cp:coreProperties>
</file>