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6D" w:rsidRPr="00EE62C9" w:rsidRDefault="004220A7" w:rsidP="00CC4A80">
      <w:pPr>
        <w:suppressAutoHyphens w:val="0"/>
        <w:spacing w:after="0" w:line="240" w:lineRule="auto"/>
        <w:jc w:val="center"/>
        <w:rPr>
          <w:rFonts w:ascii="Times New Roman" w:hAnsi="Times New Roman" w:cs="Times New Roman"/>
          <w:i/>
          <w:iCs/>
          <w:lang w:eastAsia="ru-RU"/>
        </w:rPr>
      </w:pPr>
      <w:r w:rsidRPr="00EE62C9">
        <w:rPr>
          <w:rFonts w:ascii="Times New Roman" w:hAnsi="Times New Roman" w:cs="Times New Roman"/>
          <w:i/>
          <w:iCs/>
          <w:lang w:eastAsia="ru-RU"/>
        </w:rPr>
        <w:t>С.И. Лучицкая</w:t>
      </w:r>
    </w:p>
    <w:p w:rsidR="0027286D" w:rsidRPr="00EE62C9" w:rsidRDefault="0027286D" w:rsidP="00CC4A80">
      <w:pPr>
        <w:suppressAutoHyphens w:val="0"/>
        <w:spacing w:after="0" w:line="240" w:lineRule="auto"/>
        <w:jc w:val="center"/>
        <w:rPr>
          <w:rFonts w:ascii="Times New Roman" w:hAnsi="Times New Roman" w:cs="Times New Roman"/>
          <w:i/>
          <w:iCs/>
          <w:lang w:eastAsia="ru-RU"/>
        </w:rPr>
      </w:pPr>
    </w:p>
    <w:p w:rsidR="0027286D" w:rsidRPr="00EE62C9" w:rsidRDefault="004220A7" w:rsidP="00CC4A80">
      <w:pPr>
        <w:suppressAutoHyphens w:val="0"/>
        <w:spacing w:after="0" w:line="240" w:lineRule="auto"/>
        <w:jc w:val="center"/>
        <w:rPr>
          <w:rFonts w:ascii="Times New Roman" w:hAnsi="Times New Roman" w:cs="Times New Roman"/>
          <w:lang w:eastAsia="ru-RU"/>
        </w:rPr>
      </w:pPr>
      <w:r w:rsidRPr="00EE62C9">
        <w:rPr>
          <w:rFonts w:ascii="Times New Roman" w:hAnsi="Times New Roman" w:cs="Times New Roman"/>
          <w:lang w:eastAsia="ru-RU"/>
        </w:rPr>
        <w:t xml:space="preserve">«ПРОЗЫВАЕТЕ ЕГО ПРОРОКОМ, СЧИТАЕТЕ ЕГО ПОСЛАНЦЕМ БОГА?» </w:t>
      </w:r>
      <w:r w:rsidRPr="00EE62C9">
        <w:rPr>
          <w:rFonts w:ascii="Times New Roman" w:hAnsi="Times New Roman" w:cs="Times New Roman"/>
          <w:kern w:val="2"/>
          <w:lang w:eastAsia="ru-RU"/>
        </w:rPr>
        <w:t>ПЕТР ДОСТОПОЧТЕННЫЙ О КРИТЕРИЯХ ОТЛИЧИЯ ИСТИННОГО ПРОРОКА ОТ САМОЗВАНЦА</w:t>
      </w:r>
    </w:p>
    <w:p w:rsidR="0027286D" w:rsidRPr="00EE62C9" w:rsidRDefault="0027286D" w:rsidP="00CC4A80">
      <w:pPr>
        <w:suppressAutoHyphens w:val="0"/>
        <w:spacing w:after="0" w:line="240" w:lineRule="exact"/>
        <w:ind w:firstLine="454"/>
        <w:jc w:val="both"/>
        <w:rPr>
          <w:rFonts w:ascii="Times New Roman" w:hAnsi="Times New Roman" w:cs="Times New Roman"/>
          <w:color w:val="000000"/>
          <w:kern w:val="2"/>
          <w:sz w:val="21"/>
          <w:szCs w:val="21"/>
          <w:lang w:eastAsia="ru-RU"/>
        </w:rPr>
      </w:pPr>
    </w:p>
    <w:p w:rsidR="0027286D" w:rsidRPr="00EE62C9" w:rsidRDefault="004220A7" w:rsidP="00CC4A80">
      <w:pPr>
        <w:suppressAutoHyphens w:val="0"/>
        <w:spacing w:after="0" w:line="240" w:lineRule="exact"/>
        <w:ind w:firstLine="454"/>
        <w:jc w:val="both"/>
        <w:rPr>
          <w:rFonts w:ascii="Times New Roman" w:hAnsi="Times New Roman" w:cs="Times New Roman"/>
          <w:b/>
          <w:bCs/>
          <w:color w:val="000000"/>
          <w:kern w:val="2"/>
          <w:sz w:val="21"/>
          <w:szCs w:val="21"/>
          <w:lang w:eastAsia="ru-RU"/>
        </w:rPr>
      </w:pPr>
      <w:r w:rsidRPr="00EE62C9">
        <w:rPr>
          <w:rFonts w:ascii="Times New Roman" w:hAnsi="Times New Roman" w:cs="Times New Roman"/>
          <w:b/>
          <w:bCs/>
          <w:color w:val="000000"/>
          <w:kern w:val="2"/>
          <w:sz w:val="21"/>
          <w:szCs w:val="21"/>
          <w:lang w:val="en-US" w:eastAsia="ru-RU"/>
        </w:rPr>
        <w:t>DOI</w:t>
      </w:r>
    </w:p>
    <w:p w:rsidR="0027286D" w:rsidRPr="00EE62C9" w:rsidRDefault="0027286D" w:rsidP="00CC4A80">
      <w:pPr>
        <w:suppressAutoHyphens w:val="0"/>
        <w:spacing w:after="0" w:line="240" w:lineRule="exact"/>
        <w:ind w:firstLine="454"/>
        <w:jc w:val="both"/>
        <w:rPr>
          <w:rFonts w:ascii="Times New Roman" w:hAnsi="Times New Roman" w:cs="Times New Roman"/>
          <w:sz w:val="21"/>
          <w:szCs w:val="21"/>
          <w:lang w:eastAsia="ru-RU"/>
        </w:rPr>
      </w:pPr>
    </w:p>
    <w:p w:rsidR="0027286D" w:rsidRPr="00CC4A80" w:rsidRDefault="004220A7" w:rsidP="00CC4A80">
      <w:pPr>
        <w:suppressAutoHyphens w:val="0"/>
        <w:spacing w:after="0" w:line="240" w:lineRule="exact"/>
        <w:ind w:firstLine="454"/>
        <w:jc w:val="both"/>
        <w:rPr>
          <w:rFonts w:ascii="Times New Roman" w:hAnsi="Times New Roman" w:cs="Times New Roman"/>
          <w:sz w:val="18"/>
          <w:szCs w:val="18"/>
          <w:lang w:eastAsia="ru-RU"/>
        </w:rPr>
      </w:pPr>
      <w:r w:rsidRPr="00EE62C9">
        <w:rPr>
          <w:rFonts w:ascii="Times New Roman" w:hAnsi="Times New Roman" w:cs="Times New Roman"/>
          <w:i/>
          <w:iCs/>
          <w:color w:val="000000"/>
          <w:kern w:val="2"/>
          <w:sz w:val="18"/>
          <w:szCs w:val="18"/>
          <w:lang w:eastAsia="ru-RU"/>
        </w:rPr>
        <w:t>Аннотация</w:t>
      </w:r>
      <w:r w:rsidRPr="00EE62C9">
        <w:rPr>
          <w:rFonts w:ascii="Times New Roman" w:hAnsi="Times New Roman" w:cs="Times New Roman"/>
          <w:color w:val="000000"/>
          <w:kern w:val="2"/>
          <w:sz w:val="18"/>
          <w:szCs w:val="18"/>
          <w:lang w:eastAsia="ru-RU"/>
        </w:rPr>
        <w:t xml:space="preserve">: В статье рассматривается типичный для средневековой духовной и общественной жизни феномен лжепророков, или самозваных пророков. В центре внимания – трактат клюнийского аббата Петра Достопочтенного, где он четко </w:t>
      </w:r>
      <w:r w:rsidRPr="00EE62C9">
        <w:rPr>
          <w:rFonts w:ascii="Times New Roman" w:hAnsi="Times New Roman" w:cs="Times New Roman"/>
          <w:sz w:val="18"/>
          <w:szCs w:val="18"/>
          <w:lang w:eastAsia="ru-RU"/>
        </w:rPr>
        <w:t xml:space="preserve">поясняет критерии, по которым можно отличить истинного пророка от неистинного и стремится доказать, что основатель ислама Мухаммад был лжепророком. В статье показано, что концепции пророка в исламе и христианстве существенно отличаются и что именно непонимание этих отличий привело церковного писателя к его взглядам на ислам. </w:t>
      </w:r>
    </w:p>
    <w:p w:rsidR="0027286D" w:rsidRPr="00EE62C9" w:rsidRDefault="004220A7" w:rsidP="00CC4A80">
      <w:pPr>
        <w:pStyle w:val="afe"/>
        <w:suppressAutoHyphens w:val="0"/>
        <w:spacing w:beforeAutospacing="0" w:after="0" w:afterAutospacing="0" w:line="240" w:lineRule="exact"/>
        <w:ind w:firstLine="454"/>
        <w:jc w:val="both"/>
        <w:rPr>
          <w:i/>
          <w:iCs/>
          <w:sz w:val="18"/>
          <w:szCs w:val="18"/>
        </w:rPr>
      </w:pPr>
      <w:r w:rsidRPr="00EE62C9">
        <w:rPr>
          <w:i/>
          <w:iCs/>
          <w:sz w:val="18"/>
          <w:szCs w:val="18"/>
        </w:rPr>
        <w:t xml:space="preserve">Ключевые слова: </w:t>
      </w:r>
      <w:r w:rsidRPr="00EE62C9">
        <w:rPr>
          <w:sz w:val="18"/>
          <w:szCs w:val="18"/>
        </w:rPr>
        <w:t>пророк Ислама, кодекс Клюни, Петр Достопочтенный.</w:t>
      </w:r>
    </w:p>
    <w:p w:rsidR="0027286D" w:rsidRDefault="0027286D" w:rsidP="00CC4A80">
      <w:pPr>
        <w:pStyle w:val="afe"/>
        <w:suppressAutoHyphens w:val="0"/>
        <w:spacing w:beforeAutospacing="0" w:after="0" w:afterAutospacing="0" w:line="240" w:lineRule="exact"/>
        <w:ind w:firstLine="454"/>
        <w:jc w:val="both"/>
        <w:rPr>
          <w:i/>
          <w:iCs/>
          <w:sz w:val="21"/>
          <w:szCs w:val="21"/>
        </w:rPr>
      </w:pPr>
    </w:p>
    <w:p w:rsidR="00CC4A80" w:rsidRPr="00EE62C9" w:rsidRDefault="00CC4A80" w:rsidP="00CC4A80">
      <w:pPr>
        <w:pStyle w:val="afe"/>
        <w:suppressAutoHyphens w:val="0"/>
        <w:spacing w:beforeAutospacing="0" w:after="0" w:afterAutospacing="0" w:line="240" w:lineRule="exact"/>
        <w:ind w:firstLine="454"/>
        <w:jc w:val="both"/>
        <w:rPr>
          <w:i/>
          <w:iCs/>
          <w:sz w:val="21"/>
          <w:szCs w:val="21"/>
        </w:rPr>
      </w:pPr>
    </w:p>
    <w:p w:rsidR="0027286D" w:rsidRPr="00EE62C9" w:rsidRDefault="004220A7" w:rsidP="00CC4A80">
      <w:pPr>
        <w:suppressAutoHyphens w:val="0"/>
        <w:spacing w:after="0" w:line="240" w:lineRule="exact"/>
        <w:ind w:firstLine="454"/>
        <w:jc w:val="both"/>
        <w:rPr>
          <w:rFonts w:ascii="Times New Roman" w:hAnsi="Times New Roman" w:cs="Times New Roman"/>
          <w:color w:val="000000"/>
          <w:kern w:val="2"/>
          <w:sz w:val="21"/>
          <w:szCs w:val="21"/>
          <w:lang w:eastAsia="ru-RU"/>
        </w:rPr>
      </w:pPr>
      <w:r w:rsidRPr="00EE62C9">
        <w:rPr>
          <w:rFonts w:ascii="Times New Roman" w:hAnsi="Times New Roman" w:cs="Times New Roman"/>
          <w:color w:val="000000"/>
          <w:kern w:val="2"/>
          <w:sz w:val="21"/>
          <w:szCs w:val="21"/>
          <w:lang w:eastAsia="ru-RU"/>
        </w:rPr>
        <w:t>В духовной и общественной жизни средневековой Европы чрезвычайно важное место занимал такой феномен, как лжепророки, или самозваные пророки. Как правило, в Средние века с ними отождествляли как еретиков, расходившихся с официальным учением в интерпретации христианских догм</w:t>
      </w:r>
      <w:r w:rsidRPr="00EE62C9">
        <w:rPr>
          <w:rStyle w:val="af0"/>
          <w:rFonts w:ascii="Times New Roman" w:hAnsi="Times New Roman"/>
          <w:color w:val="000000"/>
          <w:kern w:val="2"/>
          <w:sz w:val="21"/>
          <w:szCs w:val="21"/>
          <w:lang w:eastAsia="ru-RU"/>
        </w:rPr>
        <w:footnoteReference w:id="1"/>
      </w:r>
      <w:r w:rsidRPr="00EE62C9">
        <w:rPr>
          <w:rFonts w:ascii="Times New Roman" w:hAnsi="Times New Roman" w:cs="Times New Roman"/>
          <w:color w:val="000000"/>
          <w:kern w:val="2"/>
          <w:sz w:val="21"/>
          <w:szCs w:val="21"/>
          <w:lang w:eastAsia="ru-RU"/>
        </w:rPr>
        <w:t>, так и неортодоксальных святых или прорицателей, противопоставлявших себя католической Церкви</w:t>
      </w:r>
      <w:r w:rsidRPr="00EE62C9">
        <w:rPr>
          <w:rStyle w:val="af0"/>
          <w:rFonts w:ascii="Times New Roman" w:hAnsi="Times New Roman"/>
          <w:color w:val="000000"/>
          <w:kern w:val="2"/>
          <w:sz w:val="21"/>
          <w:szCs w:val="21"/>
          <w:lang w:eastAsia="ru-RU"/>
        </w:rPr>
        <w:footnoteReference w:id="2"/>
      </w:r>
      <w:r w:rsidRPr="00EE62C9">
        <w:rPr>
          <w:rFonts w:ascii="Times New Roman" w:hAnsi="Times New Roman" w:cs="Times New Roman"/>
          <w:color w:val="000000"/>
          <w:kern w:val="2"/>
          <w:sz w:val="21"/>
          <w:szCs w:val="21"/>
          <w:lang w:eastAsia="ru-RU"/>
        </w:rPr>
        <w:t>, а нередко и основателей чуждых христианству религиозных учений</w:t>
      </w:r>
      <w:r w:rsidRPr="00EE62C9">
        <w:rPr>
          <w:rStyle w:val="af0"/>
          <w:rFonts w:ascii="Times New Roman" w:hAnsi="Times New Roman"/>
          <w:color w:val="000000"/>
          <w:kern w:val="2"/>
          <w:sz w:val="21"/>
          <w:szCs w:val="21"/>
          <w:lang w:eastAsia="ru-RU"/>
        </w:rPr>
        <w:footnoteReference w:id="3"/>
      </w:r>
      <w:r w:rsidRPr="00EE62C9">
        <w:rPr>
          <w:rFonts w:ascii="Times New Roman" w:hAnsi="Times New Roman" w:cs="Times New Roman"/>
          <w:color w:val="000000"/>
          <w:kern w:val="2"/>
          <w:sz w:val="21"/>
          <w:szCs w:val="21"/>
          <w:lang w:eastAsia="ru-RU"/>
        </w:rPr>
        <w:t>. Создавая образы этих «псевдопророков» и «антихристов», христианские авторы чаще всего ссылались на евангельские тексты – прежде всего, на евангелие от Матфея и соответствующий пассаж: «</w:t>
      </w:r>
      <w:r w:rsidRPr="00EE62C9">
        <w:rPr>
          <w:rFonts w:ascii="Times New Roman" w:hAnsi="Times New Roman" w:cs="Times New Roman"/>
          <w:sz w:val="21"/>
          <w:szCs w:val="21"/>
        </w:rPr>
        <w:t>Берегитесь лжепророков, которые приходят к вам в овечьей одежде, а внутри суть волки хищные</w:t>
      </w:r>
      <w:r w:rsidRPr="00EE62C9">
        <w:rPr>
          <w:rFonts w:ascii="Times New Roman" w:hAnsi="Times New Roman" w:cs="Times New Roman"/>
          <w:color w:val="000000"/>
          <w:kern w:val="2"/>
          <w:sz w:val="21"/>
          <w:szCs w:val="21"/>
          <w:lang w:eastAsia="ru-RU"/>
        </w:rPr>
        <w:t>» (Мт 7, 15–16). Другим источником образов лжепророка была 13-я глава «Откровения Иоанна Богослова». В ней говорилось об Антихристе (13:1–7), который хулил Бога и вел войну со святыми, а также о действующем его властью лжепророке (13:11–18). Тот обольщал чудесами и зна</w:t>
      </w:r>
      <w:r w:rsidRPr="00EE62C9">
        <w:rPr>
          <w:rFonts w:ascii="Times New Roman" w:hAnsi="Times New Roman" w:cs="Times New Roman"/>
          <w:color w:val="000000"/>
          <w:kern w:val="2"/>
          <w:sz w:val="21"/>
          <w:szCs w:val="21"/>
          <w:lang w:eastAsia="ru-RU"/>
        </w:rPr>
        <w:lastRenderedPageBreak/>
        <w:t xml:space="preserve">мениями живущих на земле, принуждая их сделать образ апокалиптического зверя и, поклонившись ему, принять печать Антихриста – «начертание на правую руку или чело их» (13:16–17). </w:t>
      </w:r>
    </w:p>
    <w:p w:rsidR="0027286D" w:rsidRPr="00EE62C9" w:rsidRDefault="004220A7" w:rsidP="00CC4A80">
      <w:pPr>
        <w:suppressAutoHyphens w:val="0"/>
        <w:spacing w:after="0" w:line="240" w:lineRule="exact"/>
        <w:ind w:firstLine="454"/>
        <w:jc w:val="both"/>
        <w:rPr>
          <w:rFonts w:ascii="Times New Roman" w:hAnsi="Times New Roman" w:cs="Times New Roman"/>
          <w:color w:val="000000"/>
          <w:kern w:val="2"/>
          <w:sz w:val="21"/>
          <w:szCs w:val="21"/>
          <w:lang w:eastAsia="ru-RU"/>
        </w:rPr>
      </w:pPr>
      <w:r w:rsidRPr="00EE62C9">
        <w:rPr>
          <w:rFonts w:ascii="Times New Roman" w:hAnsi="Times New Roman" w:cs="Times New Roman"/>
          <w:color w:val="000000"/>
          <w:kern w:val="2"/>
          <w:sz w:val="21"/>
          <w:szCs w:val="21"/>
          <w:lang w:eastAsia="ru-RU"/>
        </w:rPr>
        <w:t xml:space="preserve">Священное Писание служило источником вдохновения для средневековых писателей, а в своих сочинениях они поясняли, в чем именно взгляды псевдопророков расходятся с церковной догмой. О самом же статусе лжепророка и о том, по каким общим признакам можно было в Средние века отличить истинного пророка от мнимого, в их сочинениях говорилось не так много. Именно поэтому предметом анализа в настоящей статье будет уникальный средневековый текст, содержащий достаточно ясное определение того, кто такие лжепророки, как распознать врагов Церкви и как идентифицировать самозваного пророка. </w:t>
      </w:r>
    </w:p>
    <w:p w:rsidR="0027286D" w:rsidRPr="00EE62C9" w:rsidRDefault="004220A7" w:rsidP="00CC4A80">
      <w:pPr>
        <w:suppressAutoHyphens w:val="0"/>
        <w:spacing w:after="12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color w:val="000000"/>
          <w:kern w:val="2"/>
          <w:sz w:val="21"/>
          <w:szCs w:val="21"/>
          <w:lang w:eastAsia="ru-RU"/>
        </w:rPr>
        <w:t xml:space="preserve">Этот текст принадлежит Петру Достопочтенному – известному клюнийскому аббату, который в середине </w:t>
      </w:r>
      <w:r w:rsidRPr="00EE62C9">
        <w:rPr>
          <w:rFonts w:ascii="Times New Roman" w:hAnsi="Times New Roman" w:cs="Times New Roman"/>
          <w:color w:val="000000"/>
          <w:kern w:val="2"/>
          <w:sz w:val="21"/>
          <w:szCs w:val="21"/>
          <w:lang w:val="en-US" w:eastAsia="ru-RU"/>
        </w:rPr>
        <w:t>XII</w:t>
      </w:r>
      <w:r w:rsidRPr="00EE62C9">
        <w:rPr>
          <w:rFonts w:ascii="Times New Roman" w:hAnsi="Times New Roman" w:cs="Times New Roman"/>
          <w:color w:val="000000"/>
          <w:kern w:val="2"/>
          <w:sz w:val="21"/>
          <w:szCs w:val="21"/>
          <w:lang w:eastAsia="ru-RU"/>
        </w:rPr>
        <w:t xml:space="preserve"> в. возглавил уникальный интеллектуальный проект по переводу Корана и нескольких арабских сочинений, посвященных в том числе Мухаммеду, с арабского на латинский язык</w:t>
      </w:r>
      <w:r w:rsidRPr="00EE62C9">
        <w:rPr>
          <w:rStyle w:val="af0"/>
          <w:rFonts w:ascii="Times New Roman" w:hAnsi="Times New Roman"/>
          <w:color w:val="000000"/>
          <w:kern w:val="2"/>
          <w:sz w:val="21"/>
          <w:szCs w:val="21"/>
          <w:lang w:eastAsia="ru-RU"/>
        </w:rPr>
        <w:footnoteReference w:id="4"/>
      </w:r>
      <w:r w:rsidRPr="00EE62C9">
        <w:rPr>
          <w:rFonts w:ascii="Times New Roman" w:hAnsi="Times New Roman" w:cs="Times New Roman"/>
          <w:color w:val="000000"/>
          <w:kern w:val="2"/>
          <w:sz w:val="21"/>
          <w:szCs w:val="21"/>
          <w:lang w:eastAsia="ru-RU"/>
        </w:rPr>
        <w:t>. Все</w:t>
      </w:r>
      <w:r w:rsidR="00CC4A80">
        <w:rPr>
          <w:rFonts w:ascii="Times New Roman" w:hAnsi="Times New Roman" w:cs="Times New Roman"/>
          <w:color w:val="000000"/>
          <w:kern w:val="2"/>
          <w:sz w:val="21"/>
          <w:szCs w:val="21"/>
          <w:lang w:eastAsia="ru-RU"/>
        </w:rPr>
        <w:t xml:space="preserve"> вместе эти тексты составили т.</w:t>
      </w:r>
      <w:r w:rsidRPr="00EE62C9">
        <w:rPr>
          <w:rFonts w:ascii="Times New Roman" w:hAnsi="Times New Roman" w:cs="Times New Roman"/>
          <w:color w:val="000000"/>
          <w:kern w:val="2"/>
          <w:sz w:val="21"/>
          <w:szCs w:val="21"/>
          <w:lang w:eastAsia="ru-RU"/>
        </w:rPr>
        <w:t>н. Клюнийский корпус – так теперь называют собрание переведённых на латынь арабских памятников (включая Коран). В составе этой коллекции присутствует и широко известная в Средние века «Апология Аль-Кинди» – переписка христианина Аль-Кинди и мусульманина ибн-Хишама, которые якобы жили при дворе халифа аль-Мамуна и в письмах убеждали каждый другого в превосходстве своей веры. В переводе сочинение получило название «Письмо сарацина и ответ христианина»</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color w:val="000000"/>
          <w:kern w:val="2"/>
          <w:sz w:val="21"/>
          <w:szCs w:val="21"/>
          <w:lang w:eastAsia="ru-RU"/>
        </w:rPr>
        <w:t>(</w:t>
      </w:r>
      <w:r w:rsidRPr="00EE62C9">
        <w:rPr>
          <w:rFonts w:ascii="Times New Roman" w:hAnsi="Times New Roman" w:cs="Times New Roman"/>
          <w:i/>
          <w:iCs/>
          <w:color w:val="000000"/>
          <w:kern w:val="2"/>
          <w:sz w:val="21"/>
          <w:szCs w:val="21"/>
          <w:lang w:val="en-US" w:eastAsia="ru-RU"/>
        </w:rPr>
        <w:t>Epistula</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Sarraceni</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et</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Rescriptum</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Christiani</w:t>
      </w:r>
      <w:r w:rsidRPr="00EE62C9">
        <w:rPr>
          <w:rFonts w:ascii="Times New Roman" w:hAnsi="Times New Roman" w:cs="Times New Roman"/>
          <w:color w:val="000000"/>
          <w:kern w:val="2"/>
          <w:sz w:val="21"/>
          <w:szCs w:val="21"/>
          <w:lang w:eastAsia="ru-RU"/>
        </w:rPr>
        <w:t xml:space="preserve">). Это настоящая энциклопедия знаний об исламе, и на христианском Западе она на века стала источником сведений о мусульманском мире. Сам Петр Достопочтенный черпал из нее материал для двух текстов, которые он написал в рамках своего проекта. </w:t>
      </w:r>
      <w:r w:rsidRPr="00EE62C9">
        <w:rPr>
          <w:rFonts w:ascii="Times New Roman" w:hAnsi="Times New Roman" w:cs="Times New Roman"/>
          <w:sz w:val="21"/>
          <w:szCs w:val="21"/>
          <w:lang w:eastAsia="ru-RU"/>
        </w:rPr>
        <w:t xml:space="preserve">Один из них </w:t>
      </w:r>
      <w:r w:rsidRPr="00EE62C9">
        <w:rPr>
          <w:rFonts w:ascii="Times New Roman" w:hAnsi="Times New Roman" w:cs="Times New Roman"/>
          <w:color w:val="000000"/>
          <w:kern w:val="2"/>
          <w:sz w:val="21"/>
          <w:szCs w:val="21"/>
          <w:lang w:eastAsia="ru-RU"/>
        </w:rPr>
        <w:t>–</w:t>
      </w:r>
      <w:r w:rsidRPr="00EE62C9">
        <w:rPr>
          <w:rFonts w:ascii="Times New Roman" w:hAnsi="Times New Roman" w:cs="Times New Roman"/>
          <w:sz w:val="21"/>
          <w:szCs w:val="21"/>
          <w:lang w:eastAsia="ru-RU"/>
        </w:rPr>
        <w:t xml:space="preserve"> «Сумма всей ереси и дьявольской секты сарацин» (</w:t>
      </w:r>
      <w:r w:rsidRPr="00EE62C9">
        <w:rPr>
          <w:rFonts w:ascii="Times New Roman" w:hAnsi="Times New Roman" w:cs="Times New Roman"/>
          <w:i/>
          <w:iCs/>
          <w:sz w:val="21"/>
          <w:szCs w:val="21"/>
          <w:lang w:val="en-US" w:eastAsia="ru-RU"/>
        </w:rPr>
        <w:t>Summa</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totius</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haeresis</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Sarracenorum</w:t>
      </w:r>
      <w:r w:rsidRPr="00EE62C9">
        <w:rPr>
          <w:rFonts w:ascii="Times New Roman" w:hAnsi="Times New Roman" w:cs="Times New Roman"/>
          <w:sz w:val="21"/>
          <w:szCs w:val="21"/>
          <w:lang w:eastAsia="ru-RU"/>
        </w:rPr>
        <w:t xml:space="preserve">) </w:t>
      </w:r>
      <w:r w:rsidRPr="00EE62C9">
        <w:rPr>
          <w:rFonts w:ascii="Times New Roman" w:hAnsi="Times New Roman" w:cs="Times New Roman"/>
          <w:color w:val="000000"/>
          <w:kern w:val="2"/>
          <w:sz w:val="21"/>
          <w:szCs w:val="21"/>
          <w:lang w:eastAsia="ru-RU"/>
        </w:rPr>
        <w:t>–</w:t>
      </w:r>
      <w:r w:rsidRPr="00EE62C9">
        <w:rPr>
          <w:rFonts w:ascii="Times New Roman" w:hAnsi="Times New Roman" w:cs="Times New Roman"/>
          <w:sz w:val="21"/>
          <w:szCs w:val="21"/>
          <w:lang w:eastAsia="ru-RU"/>
        </w:rPr>
        <w:t xml:space="preserve"> включал биографию Мухаммада. Она предназначалась для христианских читателей </w:t>
      </w:r>
      <w:r w:rsidRPr="00EE62C9">
        <w:rPr>
          <w:rFonts w:ascii="Times New Roman" w:hAnsi="Times New Roman" w:cs="Times New Roman"/>
          <w:color w:val="000000"/>
          <w:kern w:val="2"/>
          <w:sz w:val="21"/>
          <w:szCs w:val="21"/>
          <w:lang w:eastAsia="ru-RU"/>
        </w:rPr>
        <w:t>–</w:t>
      </w:r>
      <w:r w:rsidRPr="00EE62C9">
        <w:rPr>
          <w:rFonts w:ascii="Times New Roman" w:hAnsi="Times New Roman" w:cs="Times New Roman"/>
          <w:sz w:val="21"/>
          <w:szCs w:val="21"/>
          <w:lang w:eastAsia="ru-RU"/>
        </w:rPr>
        <w:t xml:space="preserve"> в этом сочинении клюнийский аббат рассказывает своим собратьям по вере о расхождениях между христианами и мусульманами в интерпретации догматов св. Троицы и Воплощения, вкратце излагает </w:t>
      </w:r>
      <w:r w:rsidRPr="00EE62C9">
        <w:rPr>
          <w:rFonts w:ascii="Times New Roman" w:hAnsi="Times New Roman" w:cs="Times New Roman"/>
          <w:sz w:val="21"/>
          <w:szCs w:val="21"/>
          <w:lang w:eastAsia="ru-RU"/>
        </w:rPr>
        <w:lastRenderedPageBreak/>
        <w:t>содержание Корана, описывает обряды и ритуалы мусульман и так же подробно останавливается на жизнеописании пророка. Второе же сочинение – «Против секты сарацин» (</w:t>
      </w:r>
      <w:r w:rsidRPr="00EE62C9">
        <w:rPr>
          <w:rFonts w:ascii="Times New Roman" w:hAnsi="Times New Roman" w:cs="Times New Roman"/>
          <w:i/>
          <w:iCs/>
          <w:sz w:val="21"/>
          <w:szCs w:val="21"/>
          <w:lang w:val="en-US" w:eastAsia="ru-RU"/>
        </w:rPr>
        <w:t>Contra</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Sectam</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Sarracenorum</w:t>
      </w:r>
      <w:r w:rsidRPr="00EE62C9">
        <w:rPr>
          <w:rFonts w:ascii="Times New Roman" w:hAnsi="Times New Roman" w:cs="Times New Roman"/>
          <w:sz w:val="21"/>
          <w:szCs w:val="21"/>
          <w:lang w:eastAsia="ru-RU"/>
        </w:rPr>
        <w:t>) – было адресовано мусульманам, или сарацинам, как их называл аббат. Хотя оно не вошло в Клюнийский корпус, но фактически служило своего рода введением к переводу Корана и другим текстам из этой коллекции. В нем аббат рассказывал о мотивах, побудивших его перевести Коран на латинский язык, и о тех целях, которые он преследовал, претворяя в жизнь свой замысел. Историки полагают, что в названном сочинении Петр Достопочтенный пытался отказаться от идеологии крестового похода и, в отличие от крестоносцев, намеревался мирным путем – а именно, проповедью, методом убеждения – обратить мусульман в христианство</w:t>
      </w:r>
      <w:r w:rsidRPr="00EE62C9">
        <w:rPr>
          <w:rStyle w:val="af0"/>
          <w:rFonts w:ascii="Times New Roman" w:hAnsi="Times New Roman"/>
          <w:sz w:val="21"/>
          <w:szCs w:val="21"/>
          <w:lang w:eastAsia="ru-RU"/>
        </w:rPr>
        <w:footnoteReference w:id="5"/>
      </w:r>
      <w:r w:rsidRPr="00EE62C9">
        <w:rPr>
          <w:rFonts w:ascii="Times New Roman" w:hAnsi="Times New Roman" w:cs="Times New Roman"/>
          <w:sz w:val="21"/>
          <w:szCs w:val="21"/>
          <w:lang w:eastAsia="ru-RU"/>
        </w:rPr>
        <w:t>. Как считается, создатель уникального проекта стремился привлекать основанные на разуме аргументы и опираться на аутентичные тексты. Именно поэтому он и решился на перевод Корана</w:t>
      </w:r>
      <w:r w:rsidRPr="00EE62C9">
        <w:rPr>
          <w:rStyle w:val="af0"/>
          <w:rFonts w:ascii="Times New Roman" w:hAnsi="Times New Roman"/>
          <w:sz w:val="21"/>
          <w:szCs w:val="21"/>
          <w:lang w:eastAsia="ru-RU"/>
        </w:rPr>
        <w:footnoteReference w:id="6"/>
      </w:r>
      <w:r w:rsidRPr="00EE62C9">
        <w:rPr>
          <w:rFonts w:ascii="Times New Roman" w:hAnsi="Times New Roman" w:cs="Times New Roman"/>
          <w:sz w:val="21"/>
          <w:szCs w:val="21"/>
          <w:lang w:eastAsia="ru-RU"/>
        </w:rPr>
        <w:t xml:space="preserve">. Уже в первых строках своего сочинения средневековый писатель пытается вступить с мусульманами в непосредственный диалог: </w:t>
      </w:r>
    </w:p>
    <w:p w:rsidR="0027286D" w:rsidRPr="00EE62C9" w:rsidRDefault="004220A7" w:rsidP="00CC4A80">
      <w:pPr>
        <w:suppressAutoHyphens w:val="0"/>
        <w:spacing w:after="0" w:line="240" w:lineRule="exact"/>
        <w:ind w:left="567" w:right="567" w:firstLine="454"/>
        <w:jc w:val="both"/>
        <w:rPr>
          <w:rFonts w:ascii="Times New Roman" w:hAnsi="Times New Roman" w:cs="Times New Roman"/>
          <w:sz w:val="21"/>
          <w:szCs w:val="21"/>
          <w:lang w:eastAsia="ru-RU"/>
        </w:rPr>
      </w:pPr>
      <w:r w:rsidRPr="00EE62C9">
        <w:rPr>
          <w:rFonts w:ascii="Times New Roman" w:hAnsi="Times New Roman" w:cs="Times New Roman"/>
          <w:color w:val="000000"/>
          <w:kern w:val="2"/>
          <w:sz w:val="21"/>
          <w:szCs w:val="21"/>
          <w:lang w:eastAsia="ru-RU"/>
        </w:rPr>
        <w:t>«Кажется странным, и, возможно, это действительно так, что я, как человек, находящийся так далеко от вас, говорящий на другом языке, имеющий другое вероисповедание, чуждый вашим обычаям и образу жизни, пишу из далеких западных земель людям, населяющим восточные и южные земли. И может показаться странным, что я обращаюсь со словами к тем, кого никогда не видел, и, возможно, никогда не увижу. Но я не атакую вас, как это часто делают некоторые из нас, используя оружие, я атакую словами; не силой, а разумом (</w:t>
      </w:r>
      <w:r w:rsidRPr="00EE62C9">
        <w:rPr>
          <w:rFonts w:ascii="Times New Roman" w:hAnsi="Times New Roman" w:cs="Times New Roman"/>
          <w:i/>
          <w:iCs/>
          <w:color w:val="000000"/>
          <w:kern w:val="2"/>
          <w:sz w:val="21"/>
          <w:szCs w:val="21"/>
          <w:lang w:val="en-US" w:eastAsia="ru-RU"/>
        </w:rPr>
        <w:t>non</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vi</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sed</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ratione</w:t>
      </w:r>
      <w:r w:rsidRPr="00EE62C9">
        <w:rPr>
          <w:rFonts w:ascii="Times New Roman" w:hAnsi="Times New Roman" w:cs="Times New Roman"/>
          <w:color w:val="000000"/>
          <w:kern w:val="2"/>
          <w:sz w:val="21"/>
          <w:szCs w:val="21"/>
          <w:lang w:eastAsia="ru-RU"/>
        </w:rPr>
        <w:t>); не в ненависти, а в любви (</w:t>
      </w:r>
      <w:r w:rsidRPr="00EE62C9">
        <w:rPr>
          <w:rFonts w:ascii="Times New Roman" w:hAnsi="Times New Roman" w:cs="Times New Roman"/>
          <w:i/>
          <w:iCs/>
          <w:color w:val="000000"/>
          <w:kern w:val="2"/>
          <w:sz w:val="21"/>
          <w:szCs w:val="21"/>
          <w:lang w:val="en-US" w:eastAsia="ru-RU"/>
        </w:rPr>
        <w:t>non</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odio</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sed</w:t>
      </w:r>
      <w:r w:rsidRPr="00EE62C9">
        <w:rPr>
          <w:rFonts w:ascii="Times New Roman" w:hAnsi="Times New Roman" w:cs="Times New Roman"/>
          <w:i/>
          <w:iCs/>
          <w:color w:val="000000"/>
          <w:kern w:val="2"/>
          <w:sz w:val="21"/>
          <w:szCs w:val="21"/>
          <w:lang w:eastAsia="ru-RU"/>
        </w:rPr>
        <w:t xml:space="preserve"> </w:t>
      </w:r>
      <w:r w:rsidRPr="00EE62C9">
        <w:rPr>
          <w:rFonts w:ascii="Times New Roman" w:hAnsi="Times New Roman" w:cs="Times New Roman"/>
          <w:i/>
          <w:iCs/>
          <w:color w:val="000000"/>
          <w:kern w:val="2"/>
          <w:sz w:val="21"/>
          <w:szCs w:val="21"/>
          <w:lang w:val="en-US" w:eastAsia="ru-RU"/>
        </w:rPr>
        <w:t>amore</w:t>
      </w:r>
      <w:r w:rsidRPr="00EE62C9">
        <w:rPr>
          <w:rFonts w:ascii="Times New Roman" w:hAnsi="Times New Roman" w:cs="Times New Roman"/>
          <w:color w:val="000000"/>
          <w:kern w:val="2"/>
          <w:sz w:val="21"/>
          <w:szCs w:val="21"/>
          <w:lang w:eastAsia="ru-RU"/>
        </w:rPr>
        <w:t>)»</w:t>
      </w:r>
      <w:r w:rsidRPr="00EE62C9">
        <w:rPr>
          <w:rStyle w:val="af0"/>
          <w:rFonts w:ascii="Times New Roman" w:hAnsi="Times New Roman"/>
          <w:color w:val="000000"/>
          <w:kern w:val="2"/>
          <w:sz w:val="21"/>
          <w:szCs w:val="21"/>
          <w:lang w:eastAsia="ru-RU"/>
        </w:rPr>
        <w:footnoteReference w:id="7"/>
      </w:r>
      <w:r w:rsidRPr="00EE62C9">
        <w:rPr>
          <w:rFonts w:ascii="Times New Roman" w:hAnsi="Times New Roman" w:cs="Times New Roman"/>
          <w:color w:val="000000"/>
          <w:kern w:val="2"/>
          <w:sz w:val="21"/>
          <w:szCs w:val="21"/>
          <w:lang w:eastAsia="ru-RU"/>
        </w:rPr>
        <w:t>.</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lastRenderedPageBreak/>
        <w:t>Клюнийский аббат был настолько увлечен своим проектом, что глубоко и наивно верил, будто мусульмане заинтересуются его сочинением и прочитают его. И подобно тому, как он переводил Коран с арабского на латинский, они также захотят перевести его текст с латыни на арабский</w:t>
      </w:r>
      <w:r w:rsidRPr="00EE62C9">
        <w:rPr>
          <w:rStyle w:val="af0"/>
          <w:rFonts w:ascii="Times New Roman" w:hAnsi="Times New Roman"/>
          <w:sz w:val="21"/>
          <w:szCs w:val="21"/>
          <w:lang w:eastAsia="ru-RU"/>
        </w:rPr>
        <w:footnoteReference w:id="8"/>
      </w:r>
      <w:r w:rsidRPr="00EE62C9">
        <w:rPr>
          <w:rFonts w:ascii="Times New Roman" w:hAnsi="Times New Roman" w:cs="Times New Roman"/>
          <w:sz w:val="21"/>
          <w:szCs w:val="21"/>
          <w:lang w:eastAsia="ru-RU"/>
        </w:rPr>
        <w:t>. В своем трактате он горячо парирует мнимые возражения о том, что опровержение ислама, написанное на незнакомом сарацинам языке, окажется напрасным усилием, поскольку мусульмане – «варвары», чуждые западным христианам по нравам и языку и ничего общего с ними не имеют</w:t>
      </w:r>
      <w:r w:rsidRPr="00EE62C9">
        <w:rPr>
          <w:rStyle w:val="af0"/>
          <w:rFonts w:ascii="Times New Roman" w:hAnsi="Times New Roman"/>
          <w:sz w:val="21"/>
          <w:szCs w:val="21"/>
          <w:lang w:eastAsia="ru-RU"/>
        </w:rPr>
        <w:footnoteReference w:id="9"/>
      </w:r>
      <w:r w:rsidRPr="00EE62C9">
        <w:rPr>
          <w:rFonts w:ascii="Times New Roman" w:hAnsi="Times New Roman" w:cs="Times New Roman"/>
          <w:sz w:val="21"/>
          <w:szCs w:val="21"/>
          <w:lang w:eastAsia="ru-RU"/>
        </w:rPr>
        <w:t>. Средневековый интеллектуал возражает воображаемым скептикам и, чтобы доказать свою правоту, ссылается на примеры переводов текстов Священного Писания с еврейского и греческого языков, трудов отцов Церкви с греческого на латынь и обратно и пр. Он рассказывает, как переводы этих сочинений способствовали распространению христианства во всем мире. И он полагает, что точно так же и его труд, будучи переведен с латинского на арабский, приведет мусульман на путь к божьей благодати.</w:t>
      </w:r>
      <w:r w:rsidRPr="00EE62C9">
        <w:rPr>
          <w:rStyle w:val="af0"/>
          <w:rFonts w:ascii="Times New Roman" w:hAnsi="Times New Roman"/>
          <w:sz w:val="21"/>
          <w:szCs w:val="21"/>
          <w:lang w:eastAsia="ru-RU"/>
        </w:rPr>
        <w:footnoteReference w:id="10"/>
      </w:r>
      <w:r w:rsidRPr="00EE62C9">
        <w:rPr>
          <w:rFonts w:ascii="Times New Roman" w:hAnsi="Times New Roman" w:cs="Times New Roman"/>
          <w:sz w:val="21"/>
          <w:szCs w:val="21"/>
          <w:lang w:eastAsia="ru-RU"/>
        </w:rPr>
        <w:t xml:space="preserve"> </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Цель своего сочинения Петр Достопочтенный видит в том, чтобы разоблачить учение Мухаммеда как ересь и тем самым доказать мусульманам превосходство христианства над исламом и склонить их к обращению в «правильную» веру. По его мнению, ислам представляет собой смесь разных уже известных ересей</w:t>
      </w:r>
      <w:r w:rsidRPr="00EE62C9">
        <w:rPr>
          <w:rStyle w:val="af0"/>
          <w:rFonts w:ascii="Times New Roman" w:hAnsi="Times New Roman"/>
          <w:sz w:val="21"/>
          <w:szCs w:val="21"/>
          <w:lang w:eastAsia="ru-RU"/>
        </w:rPr>
        <w:footnoteReference w:id="11"/>
      </w:r>
      <w:r w:rsidRPr="00EE62C9">
        <w:rPr>
          <w:rFonts w:ascii="Times New Roman" w:hAnsi="Times New Roman" w:cs="Times New Roman"/>
          <w:sz w:val="21"/>
          <w:szCs w:val="21"/>
          <w:lang w:eastAsia="ru-RU"/>
        </w:rPr>
        <w:t xml:space="preserve">, а Мухаммад, которого почитают сарацины, является на самом деле лжепророком, который только выдает себя за настоящего, но на самом деле не достоин этого звания. Поскольку аббату нужно доказать своим читателям, что учитель мусульман – самозваный пророк, он достаточно четко поясняет критерии, по которым можно </w:t>
      </w:r>
      <w:r w:rsidRPr="00EE62C9">
        <w:rPr>
          <w:rFonts w:ascii="Times New Roman" w:hAnsi="Times New Roman" w:cs="Times New Roman"/>
          <w:sz w:val="21"/>
          <w:szCs w:val="21"/>
          <w:lang w:eastAsia="ru-RU"/>
        </w:rPr>
        <w:lastRenderedPageBreak/>
        <w:t>отличить истинного пророка от фальшивого.</w:t>
      </w:r>
      <w:r w:rsidRPr="00EE62C9">
        <w:rPr>
          <w:rStyle w:val="af0"/>
          <w:rFonts w:ascii="Times New Roman" w:hAnsi="Times New Roman"/>
          <w:sz w:val="21"/>
          <w:szCs w:val="21"/>
          <w:lang w:eastAsia="ru-RU"/>
        </w:rPr>
        <w:footnoteReference w:id="12"/>
      </w:r>
      <w:r w:rsidRPr="00EE62C9">
        <w:rPr>
          <w:rFonts w:ascii="Times New Roman" w:hAnsi="Times New Roman" w:cs="Times New Roman"/>
          <w:sz w:val="21"/>
          <w:szCs w:val="21"/>
          <w:lang w:eastAsia="ru-RU"/>
        </w:rPr>
        <w:t xml:space="preserve"> Редко можно встретить средневековый трактат, в котором бы этот вопрос был так тщательно и подробно разъяснен. Петр Достопочтенный подробно разбирает его во второй главе своего сочинения «Против секты сарацин».</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 xml:space="preserve">Клюнийский аббат полагает, что следует верить только в истинного божьего пророка, истинного посланца. </w:t>
      </w:r>
      <w:r w:rsidRPr="00EE62C9">
        <w:rPr>
          <w:rFonts w:ascii="Times New Roman" w:eastAsia="TimesNewRomanPSMT" w:hAnsi="Times New Roman" w:cs="Times New Roman"/>
          <w:sz w:val="21"/>
          <w:szCs w:val="21"/>
          <w:lang w:eastAsia="ru-RU"/>
        </w:rPr>
        <w:t>А мусульмане, как он о том осведомлен, действительно считают Мухаммада последним из пророков и как бы «печатью всех пророков» (</w:t>
      </w:r>
      <w:r w:rsidRPr="00EE62C9">
        <w:rPr>
          <w:rFonts w:ascii="Times New Roman" w:hAnsi="Times New Roman" w:cs="Times New Roman"/>
          <w:i/>
          <w:iCs/>
          <w:sz w:val="21"/>
          <w:szCs w:val="21"/>
          <w:lang w:val="en-US" w:eastAsia="ru-RU"/>
        </w:rPr>
        <w:t>signaculum</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omnium</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prophetarum</w:t>
      </w:r>
      <w:r w:rsidRPr="00EE62C9">
        <w:rPr>
          <w:rFonts w:ascii="Times New Roman" w:eastAsia="TimesNewRomanPSMT" w:hAnsi="Times New Roman" w:cs="Times New Roman"/>
          <w:sz w:val="21"/>
          <w:szCs w:val="21"/>
          <w:lang w:eastAsia="ru-RU"/>
        </w:rPr>
        <w:t>), посланником Бога, принявшем через архангела Гавриила небесные заповеди – божественный закон, который он заповедал соблюдать всем сарацинам</w:t>
      </w:r>
      <w:r w:rsidRPr="00EE62C9">
        <w:rPr>
          <w:rStyle w:val="af0"/>
          <w:rFonts w:ascii="Times New Roman" w:eastAsia="TimesNewRomanPSMT" w:hAnsi="Times New Roman"/>
          <w:sz w:val="21"/>
          <w:szCs w:val="21"/>
          <w:lang w:eastAsia="ru-RU"/>
        </w:rPr>
        <w:footnoteReference w:id="13"/>
      </w:r>
      <w:r w:rsidRPr="00EE62C9">
        <w:rPr>
          <w:rFonts w:ascii="Times New Roman" w:eastAsia="TimesNewRomanPSMT" w:hAnsi="Times New Roman" w:cs="Times New Roman"/>
          <w:sz w:val="21"/>
          <w:szCs w:val="21"/>
          <w:lang w:eastAsia="ru-RU"/>
        </w:rPr>
        <w:t xml:space="preserve">. </w:t>
      </w:r>
      <w:r w:rsidRPr="00EE62C9">
        <w:rPr>
          <w:rFonts w:ascii="Times New Roman" w:hAnsi="Times New Roman" w:cs="Times New Roman"/>
          <w:sz w:val="21"/>
          <w:szCs w:val="21"/>
          <w:lang w:eastAsia="ru-RU"/>
        </w:rPr>
        <w:t xml:space="preserve">Зная это, Петр Достопочтенный предлагает своим воображаемым читателям </w:t>
      </w:r>
      <w:r w:rsidRPr="00EE62C9">
        <w:rPr>
          <w:rFonts w:ascii="Times New Roman" w:eastAsia="TimesNewRomanPSMT" w:hAnsi="Times New Roman" w:cs="Times New Roman"/>
          <w:sz w:val="21"/>
          <w:szCs w:val="21"/>
          <w:lang w:eastAsia="ru-RU"/>
        </w:rPr>
        <w:t xml:space="preserve">– </w:t>
      </w:r>
      <w:r w:rsidRPr="00EE62C9">
        <w:rPr>
          <w:rFonts w:ascii="Times New Roman" w:hAnsi="Times New Roman" w:cs="Times New Roman"/>
          <w:sz w:val="21"/>
          <w:szCs w:val="21"/>
          <w:lang w:eastAsia="ru-RU"/>
        </w:rPr>
        <w:t xml:space="preserve">мусульманам </w:t>
      </w:r>
      <w:r w:rsidRPr="00EE62C9">
        <w:rPr>
          <w:rFonts w:ascii="Times New Roman" w:eastAsia="TimesNewRomanPSMT" w:hAnsi="Times New Roman" w:cs="Times New Roman"/>
          <w:sz w:val="21"/>
          <w:szCs w:val="21"/>
          <w:lang w:eastAsia="ru-RU"/>
        </w:rPr>
        <w:t>–</w:t>
      </w:r>
      <w:r w:rsidRPr="00EE62C9">
        <w:rPr>
          <w:rFonts w:ascii="Times New Roman" w:hAnsi="Times New Roman" w:cs="Times New Roman"/>
          <w:sz w:val="21"/>
          <w:szCs w:val="21"/>
          <w:lang w:eastAsia="ru-RU"/>
        </w:rPr>
        <w:t xml:space="preserve"> порассуждать вместе с ним и разобраться в том, является ли их учитель действительно пророком и какие пророчества он изрек. В искреннем религиозном порыве он обращается к ним напрямую: «Прозываете его пророком, считаете его посланцем Бога?»</w:t>
      </w:r>
      <w:r w:rsidRPr="00EE62C9">
        <w:rPr>
          <w:rStyle w:val="af0"/>
          <w:rFonts w:ascii="Times New Roman" w:hAnsi="Times New Roman"/>
          <w:sz w:val="21"/>
          <w:szCs w:val="21"/>
          <w:lang w:eastAsia="ru-RU"/>
        </w:rPr>
        <w:footnoteReference w:id="14"/>
      </w:r>
      <w:r w:rsidRPr="00EE62C9">
        <w:rPr>
          <w:rFonts w:ascii="Times New Roman" w:hAnsi="Times New Roman" w:cs="Times New Roman"/>
          <w:sz w:val="21"/>
          <w:szCs w:val="21"/>
          <w:lang w:eastAsia="ru-RU"/>
        </w:rPr>
        <w:t>. И далее пытается доказать, что учитель мусульман не является истинным пророком. Итак, проследим этапы рефлексии</w:t>
      </w:r>
      <w:r w:rsidRPr="00EE62C9">
        <w:rPr>
          <w:rFonts w:ascii="Times New Roman" w:hAnsi="Times New Roman" w:cs="Times New Roman"/>
          <w:sz w:val="21"/>
          <w:szCs w:val="21"/>
        </w:rPr>
        <w:t xml:space="preserve"> клюнийского аббат</w:t>
      </w:r>
      <w:r w:rsidRPr="00EE62C9">
        <w:rPr>
          <w:rFonts w:ascii="Times New Roman" w:hAnsi="Times New Roman" w:cs="Times New Roman"/>
          <w:sz w:val="21"/>
          <w:szCs w:val="21"/>
          <w:lang w:eastAsia="ru-RU"/>
        </w:rPr>
        <w:t>а.</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rPr>
        <w:t>Размышляя на заданную тему, он использует упомянутый текст аль-Кинди,</w:t>
      </w:r>
      <w:r w:rsidRPr="00EE62C9">
        <w:rPr>
          <w:rStyle w:val="af0"/>
          <w:rFonts w:ascii="Times New Roman" w:hAnsi="Times New Roman"/>
          <w:sz w:val="21"/>
          <w:szCs w:val="21"/>
        </w:rPr>
        <w:footnoteReference w:id="15"/>
      </w:r>
      <w:r w:rsidRPr="00EE62C9">
        <w:rPr>
          <w:rFonts w:ascii="Times New Roman" w:hAnsi="Times New Roman" w:cs="Times New Roman"/>
          <w:sz w:val="21"/>
          <w:szCs w:val="21"/>
        </w:rPr>
        <w:t xml:space="preserve"> вписывая содержащиеся в нем сведения в более связную и теологически обоснованную структуру. При этом с</w:t>
      </w:r>
      <w:r w:rsidRPr="00EE62C9">
        <w:rPr>
          <w:rFonts w:ascii="Times New Roman" w:hAnsi="Times New Roman" w:cs="Times New Roman"/>
          <w:sz w:val="21"/>
          <w:szCs w:val="21"/>
          <w:lang w:eastAsia="ru-RU"/>
        </w:rPr>
        <w:t xml:space="preserve">редневековый писатель исходит прежде всего из новозаветного определения пророка, как оно дается апостолом Петром в его посланиях. Согласно св. Петру, пророк является медиумом Св. Духа: «Но никогда пророчество не было произносимо по воле человеческой, </w:t>
      </w:r>
      <w:r w:rsidRPr="00EE62C9">
        <w:rPr>
          <w:rFonts w:ascii="Times New Roman" w:hAnsi="Times New Roman" w:cs="Times New Roman"/>
          <w:sz w:val="21"/>
          <w:szCs w:val="21"/>
          <w:lang w:eastAsia="ru-RU"/>
        </w:rPr>
        <w:lastRenderedPageBreak/>
        <w:t>но изрекали его святые Божии человеки, будучи движимы Духом Святым» (2 Пет.1:21)</w:t>
      </w:r>
      <w:r w:rsidRPr="00EE62C9">
        <w:rPr>
          <w:rStyle w:val="af0"/>
          <w:rFonts w:ascii="Times New Roman" w:hAnsi="Times New Roman"/>
          <w:sz w:val="21"/>
          <w:szCs w:val="21"/>
          <w:lang w:eastAsia="ru-RU"/>
        </w:rPr>
        <w:footnoteReference w:id="16"/>
      </w:r>
      <w:r w:rsidRPr="00EE62C9">
        <w:rPr>
          <w:rFonts w:ascii="Times New Roman" w:hAnsi="Times New Roman" w:cs="Times New Roman"/>
          <w:sz w:val="21"/>
          <w:szCs w:val="21"/>
          <w:lang w:eastAsia="ru-RU"/>
        </w:rPr>
        <w:t xml:space="preserve">. </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Разделяя эту точку зрения, Петр Достопочтенный утверждает, что истинный пророк тот, кто, может предсказывать неизвестные вещи из прошлого, настоящего и будущего – не по знанию человеческому, но будучи вдохновлен Богом</w:t>
      </w:r>
      <w:r w:rsidRPr="00EE62C9">
        <w:rPr>
          <w:rStyle w:val="af0"/>
          <w:rFonts w:ascii="Times New Roman" w:hAnsi="Times New Roman"/>
          <w:sz w:val="21"/>
          <w:szCs w:val="21"/>
          <w:lang w:eastAsia="ru-RU"/>
        </w:rPr>
        <w:footnoteReference w:id="17"/>
      </w:r>
      <w:r w:rsidRPr="00EE62C9">
        <w:rPr>
          <w:rFonts w:ascii="Times New Roman" w:hAnsi="Times New Roman" w:cs="Times New Roman"/>
          <w:sz w:val="21"/>
          <w:szCs w:val="21"/>
          <w:lang w:eastAsia="ru-RU"/>
        </w:rPr>
        <w:t>. Клюнийский аббат приводит многочисленные примеры такого рода пророчеств из обоих Заветов, главным образом Ветхого. Он выстраивает настоящую галерею ветхозаветных пророков – Исайи, Даниила, Моисея, Иеремии, Иезекииля, Илии, Елисея</w:t>
      </w:r>
      <w:r w:rsidRPr="00EE62C9">
        <w:rPr>
          <w:rStyle w:val="af0"/>
          <w:rFonts w:ascii="Times New Roman" w:hAnsi="Times New Roman"/>
          <w:sz w:val="21"/>
          <w:szCs w:val="21"/>
          <w:lang w:eastAsia="ru-RU"/>
        </w:rPr>
        <w:footnoteReference w:id="18"/>
      </w:r>
      <w:r w:rsidRPr="00EE62C9">
        <w:rPr>
          <w:rFonts w:ascii="Times New Roman" w:hAnsi="Times New Roman" w:cs="Times New Roman"/>
          <w:sz w:val="21"/>
          <w:szCs w:val="21"/>
          <w:lang w:eastAsia="ru-RU"/>
        </w:rPr>
        <w:t>. Он подчеркивает, что это хорошие пророки (</w:t>
      </w:r>
      <w:r w:rsidRPr="00EE62C9">
        <w:rPr>
          <w:rFonts w:ascii="Times New Roman" w:hAnsi="Times New Roman" w:cs="Times New Roman"/>
          <w:i/>
          <w:iCs/>
          <w:sz w:val="21"/>
          <w:szCs w:val="21"/>
          <w:lang w:val="en-US" w:eastAsia="ru-RU"/>
        </w:rPr>
        <w:t>boni</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prophetae</w:t>
      </w:r>
      <w:r w:rsidRPr="00EE62C9">
        <w:rPr>
          <w:rFonts w:ascii="Times New Roman" w:hAnsi="Times New Roman" w:cs="Times New Roman"/>
          <w:sz w:val="21"/>
          <w:szCs w:val="21"/>
          <w:lang w:eastAsia="ru-RU"/>
        </w:rPr>
        <w:t>), предсказания которых истинны. Им он противопоставляет языческих, плохих пророков (</w:t>
      </w:r>
      <w:r w:rsidRPr="00EE62C9">
        <w:rPr>
          <w:rFonts w:ascii="Times New Roman" w:hAnsi="Times New Roman" w:cs="Times New Roman"/>
          <w:i/>
          <w:iCs/>
          <w:sz w:val="21"/>
          <w:szCs w:val="21"/>
          <w:lang w:val="en-US" w:eastAsia="ru-RU"/>
        </w:rPr>
        <w:t>mali</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prophetae</w:t>
      </w:r>
      <w:r w:rsidRPr="00EE62C9">
        <w:rPr>
          <w:rFonts w:ascii="Times New Roman" w:hAnsi="Times New Roman" w:cs="Times New Roman"/>
          <w:sz w:val="21"/>
          <w:szCs w:val="21"/>
          <w:lang w:eastAsia="ru-RU"/>
        </w:rPr>
        <w:t>), прорицания которых лживы. К последним он относит аугуров, заклинателей, гаруспиков, магов, чародеев и пр.</w:t>
      </w:r>
      <w:r w:rsidRPr="00EE62C9">
        <w:rPr>
          <w:rStyle w:val="af0"/>
          <w:rFonts w:ascii="Times New Roman" w:hAnsi="Times New Roman"/>
          <w:sz w:val="21"/>
          <w:szCs w:val="21"/>
          <w:lang w:eastAsia="ru-RU"/>
        </w:rPr>
        <w:footnoteReference w:id="19"/>
      </w:r>
      <w:r w:rsidRPr="00EE62C9">
        <w:rPr>
          <w:rFonts w:ascii="Times New Roman" w:hAnsi="Times New Roman" w:cs="Times New Roman"/>
          <w:sz w:val="21"/>
          <w:szCs w:val="21"/>
          <w:lang w:eastAsia="ru-RU"/>
        </w:rPr>
        <w:t>.</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Из всех видов пророчеств самыми важными Петр Достопочтенный считает предсказания о будущем, многочисленные примеры которых он приводит в своем сочинении. При этом точно так же, как его предшественник аль-Кинди, аббат различает пророчества о близком будущем – такие, как, например, предсказания Моисея о казнях египетских и гибели фараона, или Даниила о близкой гибели Навуходоносора</w:t>
      </w:r>
      <w:r w:rsidRPr="00EE62C9">
        <w:rPr>
          <w:rStyle w:val="af0"/>
          <w:rFonts w:ascii="Times New Roman" w:hAnsi="Times New Roman"/>
          <w:sz w:val="21"/>
          <w:szCs w:val="21"/>
          <w:lang w:eastAsia="ru-RU"/>
        </w:rPr>
        <w:footnoteReference w:id="20"/>
      </w:r>
      <w:r w:rsidRPr="00EE62C9">
        <w:rPr>
          <w:rFonts w:ascii="Times New Roman" w:hAnsi="Times New Roman" w:cs="Times New Roman"/>
          <w:sz w:val="21"/>
          <w:szCs w:val="21"/>
          <w:lang w:eastAsia="ru-RU"/>
        </w:rPr>
        <w:t xml:space="preserve"> и др. – с одной стороны, и предсказания о далеком будущем, как, скажем, пророчество Исайи о Рождестве Христове (Ис.7:14) и пр. – с другой</w:t>
      </w:r>
      <w:r w:rsidRPr="00EE62C9">
        <w:rPr>
          <w:rStyle w:val="af0"/>
          <w:rFonts w:ascii="Times New Roman" w:hAnsi="Times New Roman"/>
          <w:sz w:val="21"/>
          <w:szCs w:val="21"/>
          <w:lang w:eastAsia="ru-RU"/>
        </w:rPr>
        <w:footnoteReference w:id="21"/>
      </w:r>
      <w:r w:rsidRPr="00EE62C9">
        <w:rPr>
          <w:rFonts w:ascii="Times New Roman" w:hAnsi="Times New Roman" w:cs="Times New Roman"/>
          <w:sz w:val="21"/>
          <w:szCs w:val="21"/>
          <w:lang w:eastAsia="ru-RU"/>
        </w:rPr>
        <w:t xml:space="preserve">. Самый главный, по мнению клюнийского аббата, признак истинности пророчеств заключается </w:t>
      </w:r>
      <w:r w:rsidRPr="00EE62C9">
        <w:rPr>
          <w:rFonts w:ascii="Times New Roman" w:hAnsi="Times New Roman" w:cs="Times New Roman"/>
          <w:sz w:val="21"/>
          <w:szCs w:val="21"/>
          <w:lang w:eastAsia="ru-RU"/>
        </w:rPr>
        <w:lastRenderedPageBreak/>
        <w:t>в том, что они исполняются, даже если сами пророки не имеют возможности в этом удостовериться. Так, прорицание Исайи об освобождении иудеев из вавилонского плена</w:t>
      </w:r>
      <w:r w:rsidRPr="00EE62C9">
        <w:rPr>
          <w:rStyle w:val="af0"/>
          <w:rFonts w:ascii="Times New Roman" w:hAnsi="Times New Roman"/>
          <w:sz w:val="21"/>
          <w:szCs w:val="21"/>
          <w:lang w:eastAsia="ru-RU"/>
        </w:rPr>
        <w:footnoteReference w:id="22"/>
      </w:r>
      <w:r w:rsidRPr="00EE62C9">
        <w:rPr>
          <w:rFonts w:ascii="Times New Roman" w:hAnsi="Times New Roman" w:cs="Times New Roman"/>
          <w:sz w:val="21"/>
          <w:szCs w:val="21"/>
          <w:lang w:eastAsia="ru-RU"/>
        </w:rPr>
        <w:t>, пусть и свершилось после его смерти, но исполнилось. Предсказание о вознесении Илии в огненной колеснице на небеса также осуществились, причем</w:t>
      </w:r>
      <w:r w:rsidRPr="00EE62C9">
        <w:rPr>
          <w:rFonts w:ascii="Times New Roman" w:hAnsi="Times New Roman" w:cs="Times New Roman"/>
          <w:sz w:val="21"/>
          <w:szCs w:val="21"/>
        </w:rPr>
        <w:t xml:space="preserve"> пророк до последнего момента не знал, случится ли это или нет</w:t>
      </w:r>
      <w:r w:rsidRPr="00EE62C9">
        <w:rPr>
          <w:rStyle w:val="af0"/>
          <w:rFonts w:ascii="Times New Roman" w:hAnsi="Times New Roman"/>
          <w:sz w:val="21"/>
          <w:szCs w:val="21"/>
          <w:lang w:eastAsia="ru-RU"/>
        </w:rPr>
        <w:footnoteReference w:id="23"/>
      </w:r>
      <w:r w:rsidRPr="00EE62C9">
        <w:rPr>
          <w:rFonts w:ascii="Times New Roman" w:hAnsi="Times New Roman" w:cs="Times New Roman"/>
          <w:sz w:val="21"/>
          <w:szCs w:val="21"/>
          <w:lang w:eastAsia="ru-RU"/>
        </w:rPr>
        <w:t>. Точно так же исполнились и новозаветные пророчества Павла</w:t>
      </w:r>
      <w:r w:rsidRPr="00EE62C9">
        <w:rPr>
          <w:rStyle w:val="af0"/>
          <w:rFonts w:ascii="Times New Roman" w:hAnsi="Times New Roman"/>
          <w:sz w:val="21"/>
          <w:szCs w:val="21"/>
          <w:lang w:eastAsia="ru-RU"/>
        </w:rPr>
        <w:footnoteReference w:id="24"/>
      </w:r>
      <w:r w:rsidRPr="00EE62C9">
        <w:rPr>
          <w:rFonts w:ascii="Times New Roman" w:hAnsi="Times New Roman" w:cs="Times New Roman"/>
          <w:sz w:val="21"/>
          <w:szCs w:val="21"/>
          <w:lang w:eastAsia="ru-RU"/>
        </w:rPr>
        <w:t xml:space="preserve">. Все они осуществились потому, что были истинными. </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Разрабатывая далее свою классификацию, Петр Достопочтенный вводит различие между универсальными (всеобщими) и частными пророчествами. К универсальным он причисляет пророчества, затрагивающие судьбы всего человечества и мира в целом – например, предсказания о Христе и Страшном суде</w:t>
      </w:r>
      <w:r w:rsidRPr="00EE62C9">
        <w:rPr>
          <w:rStyle w:val="af0"/>
          <w:rFonts w:ascii="Times New Roman" w:hAnsi="Times New Roman"/>
          <w:sz w:val="21"/>
          <w:szCs w:val="21"/>
          <w:lang w:eastAsia="ru-RU"/>
        </w:rPr>
        <w:footnoteReference w:id="25"/>
      </w:r>
      <w:r w:rsidRPr="00EE62C9">
        <w:rPr>
          <w:rFonts w:ascii="Times New Roman" w:hAnsi="Times New Roman" w:cs="Times New Roman"/>
          <w:sz w:val="21"/>
          <w:szCs w:val="21"/>
          <w:lang w:eastAsia="ru-RU"/>
        </w:rPr>
        <w:t>. К частным пророчествам, согласно его классификации, относятся те, которые касаются отдельных народов или лиц – например, предсказание Ионы о разрушении Ниневии</w:t>
      </w:r>
      <w:r w:rsidRPr="00EE62C9">
        <w:rPr>
          <w:rStyle w:val="af0"/>
          <w:rFonts w:ascii="Times New Roman" w:hAnsi="Times New Roman"/>
          <w:sz w:val="21"/>
          <w:szCs w:val="21"/>
          <w:lang w:eastAsia="ru-RU"/>
        </w:rPr>
        <w:footnoteReference w:id="26"/>
      </w:r>
      <w:r w:rsidRPr="00EE62C9">
        <w:rPr>
          <w:rFonts w:ascii="Times New Roman" w:hAnsi="Times New Roman" w:cs="Times New Roman"/>
          <w:sz w:val="21"/>
          <w:szCs w:val="21"/>
          <w:lang w:eastAsia="ru-RU"/>
        </w:rPr>
        <w:t xml:space="preserve"> или пророчество Исаии о гибели Сеннахериба</w:t>
      </w:r>
      <w:r w:rsidRPr="00EE62C9">
        <w:rPr>
          <w:rStyle w:val="af0"/>
          <w:rFonts w:ascii="Times New Roman" w:hAnsi="Times New Roman"/>
          <w:sz w:val="21"/>
          <w:szCs w:val="21"/>
          <w:lang w:eastAsia="ru-RU"/>
        </w:rPr>
        <w:footnoteReference w:id="27"/>
      </w:r>
      <w:r w:rsidRPr="00EE62C9">
        <w:rPr>
          <w:rFonts w:ascii="Times New Roman" w:hAnsi="Times New Roman" w:cs="Times New Roman"/>
          <w:sz w:val="21"/>
          <w:szCs w:val="21"/>
          <w:lang w:eastAsia="ru-RU"/>
        </w:rPr>
        <w:t xml:space="preserve"> и пр. Великие ветхозаветные пророки – Моисей, Исайя, Иеремия и др., – произносили, по мнению церковного писателя, как всеобщие, так и частные пророчества. Но  ̶ утверждает аббат ̶ универсальные пророчества, которые, собственно, и удостоверяют статус истинного пророка, со времени Христа уже не существуют. Следуя традиции, Петр Достопочтенный утверждает, что последним истинным всемирным пророком был Иоанн Креститель, и именно он завершает вереницу универсальных пророков, о чем прозрачно говорит Евангелие от Луки (</w:t>
      </w:r>
      <w:r w:rsidRPr="00EE62C9">
        <w:rPr>
          <w:rFonts w:ascii="Times New Roman" w:hAnsi="Times New Roman" w:cs="Times New Roman"/>
          <w:sz w:val="21"/>
          <w:szCs w:val="21"/>
        </w:rPr>
        <w:t>Лк, 16:16</w:t>
      </w:r>
      <w:r w:rsidRPr="00EE62C9">
        <w:rPr>
          <w:rFonts w:ascii="Times New Roman" w:hAnsi="Times New Roman" w:cs="Times New Roman"/>
          <w:sz w:val="21"/>
          <w:szCs w:val="21"/>
          <w:lang w:eastAsia="ru-RU"/>
        </w:rPr>
        <w:t>). Потому, по мнению клюнийского аббата, невозможно считать Мухаммада пророком и тем более последним из пророков, или, как говорится в Коране, «печатью пророков»</w:t>
      </w:r>
      <w:r w:rsidRPr="00EE62C9">
        <w:rPr>
          <w:rStyle w:val="af0"/>
          <w:rFonts w:ascii="Times New Roman" w:hAnsi="Times New Roman"/>
          <w:sz w:val="21"/>
          <w:szCs w:val="21"/>
          <w:lang w:eastAsia="ru-RU"/>
        </w:rPr>
        <w:footnoteReference w:id="28"/>
      </w:r>
      <w:r w:rsidRPr="00EE62C9">
        <w:rPr>
          <w:rFonts w:ascii="Times New Roman" w:hAnsi="Times New Roman" w:cs="Times New Roman"/>
          <w:sz w:val="21"/>
          <w:szCs w:val="21"/>
          <w:lang w:eastAsia="ru-RU"/>
        </w:rPr>
        <w:t xml:space="preserve">. Обращаясь к мусульманам, церковный писатель произносит следующие слова: </w:t>
      </w:r>
      <w:r w:rsidRPr="00EE62C9">
        <w:rPr>
          <w:rFonts w:ascii="Times New Roman" w:hAnsi="Times New Roman" w:cs="Times New Roman"/>
          <w:i/>
          <w:iCs/>
          <w:sz w:val="21"/>
          <w:szCs w:val="21"/>
          <w:lang w:eastAsia="ru-RU"/>
        </w:rPr>
        <w:t>«</w:t>
      </w:r>
      <w:r w:rsidRPr="00EE62C9">
        <w:rPr>
          <w:rFonts w:ascii="Times New Roman" w:hAnsi="Times New Roman" w:cs="Times New Roman"/>
          <w:sz w:val="21"/>
          <w:szCs w:val="21"/>
          <w:lang w:eastAsia="ru-RU"/>
        </w:rPr>
        <w:t>Итак, не был ваш пророк Магомет, как вы говорите, «печатью пророка» (</w:t>
      </w:r>
      <w:r w:rsidRPr="00EE62C9">
        <w:rPr>
          <w:rFonts w:ascii="Times New Roman" w:hAnsi="Times New Roman" w:cs="Times New Roman"/>
          <w:i/>
          <w:iCs/>
          <w:sz w:val="21"/>
          <w:szCs w:val="21"/>
          <w:lang w:val="en-US"/>
        </w:rPr>
        <w:t>signaculum</w:t>
      </w:r>
      <w:r w:rsidRPr="00EE62C9">
        <w:rPr>
          <w:rFonts w:ascii="Times New Roman" w:hAnsi="Times New Roman" w:cs="Times New Roman"/>
          <w:i/>
          <w:iCs/>
          <w:sz w:val="21"/>
          <w:szCs w:val="21"/>
        </w:rPr>
        <w:t xml:space="preserve"> </w:t>
      </w:r>
      <w:r w:rsidRPr="00EE62C9">
        <w:rPr>
          <w:rFonts w:ascii="Times New Roman" w:hAnsi="Times New Roman" w:cs="Times New Roman"/>
          <w:i/>
          <w:iCs/>
          <w:sz w:val="21"/>
          <w:szCs w:val="21"/>
          <w:lang w:val="en-US"/>
        </w:rPr>
        <w:t>prophetarum</w:t>
      </w:r>
      <w:r w:rsidRPr="00EE62C9">
        <w:rPr>
          <w:rFonts w:ascii="Times New Roman" w:hAnsi="Times New Roman" w:cs="Times New Roman"/>
          <w:sz w:val="21"/>
          <w:szCs w:val="21"/>
          <w:lang w:eastAsia="ru-RU"/>
        </w:rPr>
        <w:t>), не он последний из пророков, но Иоанн Креститель</w:t>
      </w:r>
      <w:r w:rsidRPr="00EE62C9">
        <w:rPr>
          <w:rFonts w:ascii="Times New Roman" w:hAnsi="Times New Roman" w:cs="Times New Roman"/>
          <w:sz w:val="21"/>
          <w:szCs w:val="21"/>
        </w:rPr>
        <w:t xml:space="preserve">, </w:t>
      </w:r>
      <w:r w:rsidRPr="00EE62C9">
        <w:rPr>
          <w:rFonts w:ascii="Times New Roman" w:hAnsi="Times New Roman" w:cs="Times New Roman"/>
          <w:sz w:val="21"/>
          <w:szCs w:val="21"/>
        </w:rPr>
        <w:lastRenderedPageBreak/>
        <w:t>о котором Христос в Евангелии, данным, согласно Вам, ему, говорит: «Закон и пророки до Иоанна»</w:t>
      </w:r>
      <w:r w:rsidRPr="00EE62C9">
        <w:rPr>
          <w:rStyle w:val="af0"/>
          <w:rFonts w:ascii="Times New Roman" w:hAnsi="Times New Roman"/>
          <w:sz w:val="21"/>
          <w:szCs w:val="21"/>
        </w:rPr>
        <w:footnoteReference w:id="29"/>
      </w:r>
      <w:r w:rsidRPr="00EE62C9">
        <w:rPr>
          <w:rFonts w:ascii="Times New Roman" w:hAnsi="Times New Roman" w:cs="Times New Roman"/>
          <w:sz w:val="21"/>
          <w:szCs w:val="21"/>
        </w:rPr>
        <w:t>.</w:t>
      </w:r>
    </w:p>
    <w:p w:rsidR="0022626E" w:rsidRDefault="004220A7" w:rsidP="00CC4A80">
      <w:pPr>
        <w:suppressAutoHyphens w:val="0"/>
        <w:spacing w:after="0" w:line="240" w:lineRule="exact"/>
        <w:ind w:firstLine="454"/>
        <w:jc w:val="both"/>
        <w:rPr>
          <w:rFonts w:ascii="Times New Roman" w:hAnsi="Times New Roman" w:cs="Times New Roman"/>
          <w:i/>
          <w:iCs/>
          <w:sz w:val="21"/>
          <w:szCs w:val="21"/>
          <w:lang w:eastAsia="ru-RU"/>
        </w:rPr>
      </w:pPr>
      <w:r w:rsidRPr="00EE62C9">
        <w:rPr>
          <w:rFonts w:ascii="Times New Roman" w:hAnsi="Times New Roman" w:cs="Times New Roman"/>
          <w:sz w:val="21"/>
          <w:szCs w:val="21"/>
          <w:lang w:eastAsia="ru-RU"/>
        </w:rPr>
        <w:t>В дальнейшем Петр Достопочтенный так выстраивает свою аргументацию, чтобы как можно убедительнее доказать отсутствие пророческого дара у основателя ислама. По его мнению, учитель мусульман вообще не подходит под созданную аббатом классификацию пророков. Ведь тот ничего не предсказал из прошлого, будущего или настоящего: «Разве раскрыл он тайны, которые ранее были неизвестны смертным? Указал на что-то из настоящего, что для других было скрыто? Или предвидел и предсказал хотя бы малейшие и ничтожные вещи относительно будущего?»</w:t>
      </w:r>
      <w:r w:rsidRPr="00EE62C9">
        <w:rPr>
          <w:rStyle w:val="af0"/>
          <w:rFonts w:ascii="Times New Roman" w:hAnsi="Times New Roman"/>
          <w:sz w:val="21"/>
          <w:szCs w:val="21"/>
          <w:lang w:val="fr-FR" w:eastAsia="ru-RU"/>
        </w:rPr>
        <w:footnoteReference w:id="30"/>
      </w:r>
      <w:r w:rsidRPr="00EE62C9">
        <w:rPr>
          <w:rFonts w:ascii="Times New Roman" w:hAnsi="Times New Roman" w:cs="Times New Roman"/>
          <w:sz w:val="21"/>
          <w:szCs w:val="21"/>
          <w:lang w:eastAsia="ru-RU"/>
        </w:rPr>
        <w:t xml:space="preserve">. </w:t>
      </w:r>
      <w:r w:rsidRPr="00EE62C9">
        <w:rPr>
          <w:rFonts w:ascii="Times New Roman" w:hAnsi="Times New Roman" w:cs="Times New Roman"/>
          <w:sz w:val="21"/>
          <w:szCs w:val="21"/>
        </w:rPr>
        <w:t xml:space="preserve">Аббат не обнаруживает никаких доказательств пророческого дара учителя мусульман. </w:t>
      </w:r>
      <w:r w:rsidRPr="00EE62C9">
        <w:rPr>
          <w:rFonts w:ascii="Times New Roman" w:hAnsi="Times New Roman" w:cs="Times New Roman"/>
          <w:sz w:val="21"/>
          <w:szCs w:val="21"/>
          <w:lang w:eastAsia="ru-RU"/>
        </w:rPr>
        <w:t>К тому же, продолжает Петр Достопочтенный, если бы Мухаммад мог предсказать будущее, разве мог бы он потерпеть поражение в битвах с врагами?</w:t>
      </w:r>
      <w:r w:rsidRPr="00EE62C9">
        <w:rPr>
          <w:rFonts w:ascii="Times New Roman" w:hAnsi="Times New Roman" w:cs="Times New Roman"/>
          <w:i/>
          <w:iCs/>
          <w:sz w:val="21"/>
          <w:szCs w:val="21"/>
          <w:lang w:eastAsia="ru-RU"/>
        </w:rPr>
        <w:t xml:space="preserve"> </w:t>
      </w:r>
    </w:p>
    <w:p w:rsidR="0022626E" w:rsidRDefault="004220A7" w:rsidP="0022626E">
      <w:pPr>
        <w:suppressAutoHyphens w:val="0"/>
        <w:spacing w:before="120" w:after="120" w:line="240" w:lineRule="exact"/>
        <w:ind w:left="567" w:right="567"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«Если он пророк, то почему он не предвидел поражение и не принял меры предосторожности? Если бы умел пророчествовать о настоящем и прошлом, почему не знал заранее, что его ожидает в сражении, где ему выбили зубы, рассекли губу, нанесли порезы на лбу и пр.</w:t>
      </w:r>
      <w:r w:rsidRPr="00EE62C9">
        <w:rPr>
          <w:rStyle w:val="af0"/>
          <w:rFonts w:ascii="Times New Roman" w:hAnsi="Times New Roman"/>
          <w:sz w:val="21"/>
          <w:szCs w:val="21"/>
          <w:lang w:eastAsia="ru-RU"/>
        </w:rPr>
        <w:footnoteReference w:id="31"/>
      </w:r>
      <w:r w:rsidRPr="00EE62C9">
        <w:rPr>
          <w:rFonts w:ascii="Times New Roman" w:hAnsi="Times New Roman" w:cs="Times New Roman"/>
          <w:sz w:val="21"/>
          <w:szCs w:val="21"/>
          <w:lang w:eastAsia="ru-RU"/>
        </w:rPr>
        <w:t xml:space="preserve">. </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 xml:space="preserve">Таким образом, характеризуя действия Мухаммада, средневековый писатель отказывает ему не только в пророческом даре, но даже в интуиции и умении чувствовать опасность. </w:t>
      </w:r>
    </w:p>
    <w:p w:rsidR="0022626E"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И еще один аргумент выдвигает Петр Достопочте</w:t>
      </w:r>
      <w:r w:rsidR="0022626E">
        <w:rPr>
          <w:rFonts w:ascii="Times New Roman" w:hAnsi="Times New Roman" w:cs="Times New Roman"/>
          <w:sz w:val="21"/>
          <w:szCs w:val="21"/>
          <w:lang w:eastAsia="ru-RU"/>
        </w:rPr>
        <w:t xml:space="preserve">нный, доказывая, что Мухаммад – </w:t>
      </w:r>
      <w:r w:rsidRPr="00EE62C9">
        <w:rPr>
          <w:rFonts w:ascii="Times New Roman" w:hAnsi="Times New Roman" w:cs="Times New Roman"/>
          <w:sz w:val="21"/>
          <w:szCs w:val="21"/>
          <w:lang w:eastAsia="ru-RU"/>
        </w:rPr>
        <w:t xml:space="preserve">неистинный пророк. Как он показывает, </w:t>
      </w:r>
      <w:r w:rsidRPr="00EE62C9">
        <w:rPr>
          <w:rFonts w:ascii="Times New Roman" w:hAnsi="Times New Roman" w:cs="Times New Roman"/>
          <w:sz w:val="21"/>
          <w:szCs w:val="21"/>
          <w:lang w:eastAsia="ru-RU"/>
        </w:rPr>
        <w:lastRenderedPageBreak/>
        <w:t xml:space="preserve">даже в Коране, священной книге сарацин, нет сведений о пророческом даре учителя мусульман. Клюнийский аббат предлагает своим читателям перелистать Коран от первой суры до последней и убедиться в этом самим: </w:t>
      </w:r>
    </w:p>
    <w:p w:rsidR="0022626E" w:rsidRDefault="004220A7" w:rsidP="0022626E">
      <w:pPr>
        <w:suppressAutoHyphens w:val="0"/>
        <w:spacing w:before="120" w:after="120" w:line="240" w:lineRule="exact"/>
        <w:ind w:left="567" w:right="567"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«Перечитайте часто упоминавшийся ваш Алькоран, изучите весь текст этого вашего, как вы считаете, небесного писания, … Докажите исходя из сказанного, что хотя бы одно пророческое слово было произнесено в вашем возвышенном писании</w:t>
      </w:r>
      <w:r w:rsidR="0022626E">
        <w:rPr>
          <w:rFonts w:ascii="Times New Roman" w:hAnsi="Times New Roman" w:cs="Times New Roman"/>
          <w:sz w:val="21"/>
          <w:szCs w:val="21"/>
          <w:lang w:eastAsia="ru-RU"/>
        </w:rPr>
        <w:t>»</w:t>
      </w:r>
      <w:r w:rsidRPr="00EE62C9">
        <w:rPr>
          <w:rStyle w:val="af0"/>
          <w:rFonts w:ascii="Times New Roman" w:hAnsi="Times New Roman"/>
          <w:sz w:val="21"/>
          <w:szCs w:val="21"/>
          <w:lang w:eastAsia="ru-RU"/>
        </w:rPr>
        <w:footnoteReference w:id="32"/>
      </w:r>
      <w:r w:rsidRPr="00EE62C9">
        <w:rPr>
          <w:rFonts w:ascii="Times New Roman" w:hAnsi="Times New Roman" w:cs="Times New Roman"/>
          <w:sz w:val="21"/>
          <w:szCs w:val="21"/>
          <w:lang w:eastAsia="ru-RU"/>
        </w:rPr>
        <w:t xml:space="preserve">. </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А ведь именно в Коране, в котором, по мнению мусульман, собраны божественные предписания, переданные Мухаммаду через архангела Гавриила, и должны быть, как считает аббат, сведения о пророческом даре основателя нового учения.</w:t>
      </w:r>
      <w:r w:rsidRPr="00EE62C9">
        <w:rPr>
          <w:rStyle w:val="af0"/>
          <w:rFonts w:ascii="Times New Roman" w:hAnsi="Times New Roman"/>
          <w:sz w:val="21"/>
          <w:szCs w:val="21"/>
          <w:lang w:eastAsia="ru-RU"/>
        </w:rPr>
        <w:footnoteReference w:id="33"/>
      </w:r>
      <w:r w:rsidRPr="00EE62C9">
        <w:rPr>
          <w:rFonts w:ascii="Times New Roman" w:hAnsi="Times New Roman" w:cs="Times New Roman"/>
          <w:sz w:val="21"/>
          <w:szCs w:val="21"/>
          <w:lang w:eastAsia="ru-RU"/>
        </w:rPr>
        <w:t xml:space="preserve"> И автор трактата подытоживает свои аргументы: «Разве это, о мужи, недостаточно, чтобы доказать, что он не был пророком?»</w:t>
      </w:r>
      <w:r w:rsidRPr="00EE62C9">
        <w:rPr>
          <w:rStyle w:val="af0"/>
          <w:rFonts w:ascii="Times New Roman" w:hAnsi="Times New Roman"/>
          <w:sz w:val="21"/>
          <w:szCs w:val="21"/>
          <w:lang w:eastAsia="ru-RU"/>
        </w:rPr>
        <w:footnoteReference w:id="34"/>
      </w:r>
      <w:r w:rsidRPr="00EE62C9">
        <w:rPr>
          <w:rFonts w:ascii="Times New Roman" w:hAnsi="Times New Roman" w:cs="Times New Roman"/>
          <w:sz w:val="21"/>
          <w:szCs w:val="21"/>
          <w:lang w:eastAsia="ru-RU"/>
        </w:rPr>
        <w:t>.</w:t>
      </w:r>
    </w:p>
    <w:p w:rsidR="0022626E" w:rsidRDefault="004220A7" w:rsidP="00CC4A80">
      <w:pPr>
        <w:suppressAutoHyphens w:val="0"/>
        <w:spacing w:after="0" w:line="240" w:lineRule="exact"/>
        <w:ind w:firstLine="454"/>
        <w:jc w:val="both"/>
        <w:rPr>
          <w:rFonts w:ascii="Times New Roman" w:hAnsi="Times New Roman" w:cs="Times New Roman"/>
          <w:sz w:val="21"/>
          <w:szCs w:val="21"/>
        </w:rPr>
      </w:pPr>
      <w:r w:rsidRPr="00EE62C9">
        <w:rPr>
          <w:rFonts w:ascii="Times New Roman" w:hAnsi="Times New Roman" w:cs="Times New Roman"/>
          <w:sz w:val="21"/>
          <w:szCs w:val="21"/>
          <w:lang w:eastAsia="ru-RU"/>
        </w:rPr>
        <w:t xml:space="preserve">Если мы отвлечемся от чтения текста Петра Достопочтенного и попытаемся оценить его аргументацию с точки зрения мусульман, к которым обращается аббат, то мы увидим, что </w:t>
      </w:r>
      <w:r w:rsidRPr="00EE62C9">
        <w:rPr>
          <w:rFonts w:ascii="Times New Roman" w:hAnsi="Times New Roman" w:cs="Times New Roman"/>
          <w:sz w:val="21"/>
          <w:szCs w:val="21"/>
        </w:rPr>
        <w:t xml:space="preserve">для этой </w:t>
      </w:r>
      <w:r w:rsidR="0022626E" w:rsidRPr="00EE62C9">
        <w:rPr>
          <w:rFonts w:ascii="Times New Roman" w:hAnsi="Times New Roman" w:cs="Times New Roman"/>
          <w:sz w:val="21"/>
          <w:szCs w:val="21"/>
        </w:rPr>
        <w:t>аудитории,</w:t>
      </w:r>
      <w:r w:rsidRPr="00EE62C9">
        <w:rPr>
          <w:rFonts w:ascii="Times New Roman" w:hAnsi="Times New Roman" w:cs="Times New Roman"/>
          <w:sz w:val="21"/>
          <w:szCs w:val="21"/>
        </w:rPr>
        <w:t xml:space="preserve"> описываемые им критерии истинности пророка вообще не релевантны. Дело в том, что в исламе помимо понятия «наби» (пророк) есть понятие «расул</w:t>
      </w:r>
      <w:r w:rsidRPr="00EE62C9">
        <w:rPr>
          <w:rFonts w:ascii="Times New Roman" w:hAnsi="Times New Roman" w:cs="Times New Roman"/>
          <w:i/>
          <w:iCs/>
          <w:sz w:val="21"/>
          <w:szCs w:val="21"/>
        </w:rPr>
        <w:t>»</w:t>
      </w:r>
      <w:r w:rsidRPr="00EE62C9">
        <w:rPr>
          <w:rFonts w:ascii="Times New Roman" w:hAnsi="Times New Roman" w:cs="Times New Roman"/>
          <w:sz w:val="21"/>
          <w:szCs w:val="21"/>
        </w:rPr>
        <w:t xml:space="preserve"> – посланец. Для мусульман Мухаммед не только наби, которому ниспослано Откровение, но также расул, т.е. посланник Бога. Его предназначение – исполнять божественную миссию, послание (рисала), проповедовать истинную веру и обращать в нее людей. Если в христианстве пророк – тот, кто должен предсказывать грядущие события, то расул в исламе – посланник Бога, приносящий вести о том, что человек должен подчиниться воле Бога</w:t>
      </w:r>
      <w:r w:rsidRPr="00EE62C9">
        <w:rPr>
          <w:rStyle w:val="af0"/>
          <w:rFonts w:ascii="Times New Roman" w:hAnsi="Times New Roman"/>
          <w:sz w:val="21"/>
          <w:szCs w:val="21"/>
        </w:rPr>
        <w:footnoteReference w:id="35"/>
      </w:r>
      <w:r w:rsidRPr="00EE62C9">
        <w:rPr>
          <w:rFonts w:ascii="Times New Roman" w:hAnsi="Times New Roman" w:cs="Times New Roman"/>
          <w:sz w:val="21"/>
          <w:szCs w:val="21"/>
        </w:rPr>
        <w:t>. Но средневековый писатель не знает, что мусульманское понятие «расул</w:t>
      </w:r>
      <w:r w:rsidRPr="00EE62C9">
        <w:rPr>
          <w:rFonts w:ascii="Times New Roman" w:hAnsi="Times New Roman" w:cs="Times New Roman"/>
          <w:i/>
          <w:iCs/>
          <w:sz w:val="21"/>
          <w:szCs w:val="21"/>
        </w:rPr>
        <w:t>»</w:t>
      </w:r>
      <w:r w:rsidRPr="00EE62C9">
        <w:rPr>
          <w:rFonts w:ascii="Times New Roman" w:hAnsi="Times New Roman" w:cs="Times New Roman"/>
          <w:sz w:val="21"/>
          <w:szCs w:val="21"/>
        </w:rPr>
        <w:t xml:space="preserve"> не соответствует христианскому </w:t>
      </w:r>
      <w:r w:rsidRPr="00EE62C9">
        <w:rPr>
          <w:rFonts w:ascii="Times New Roman" w:hAnsi="Times New Roman" w:cs="Times New Roman"/>
          <w:sz w:val="21"/>
          <w:szCs w:val="21"/>
        </w:rPr>
        <w:lastRenderedPageBreak/>
        <w:t xml:space="preserve">представлению о пророке. Для клюнийского аббата тот факт, что Мухаммад не изрек никаких пророчеств, подтверждает, что он не является истинным пророком. Причем это не единственный аргумент в пользу такой точки зрения, и, как говорит Петр Достопочтенный, </w:t>
      </w:r>
    </w:p>
    <w:p w:rsidR="0027286D" w:rsidRPr="00EE62C9" w:rsidRDefault="004220A7" w:rsidP="0022626E">
      <w:pPr>
        <w:suppressAutoHyphens w:val="0"/>
        <w:spacing w:before="120" w:after="120" w:line="240" w:lineRule="exact"/>
        <w:ind w:left="567" w:right="567"/>
        <w:jc w:val="both"/>
        <w:rPr>
          <w:rFonts w:ascii="Times New Roman" w:hAnsi="Times New Roman" w:cs="Times New Roman"/>
          <w:sz w:val="21"/>
          <w:szCs w:val="21"/>
          <w:lang w:eastAsia="ru-RU"/>
        </w:rPr>
      </w:pPr>
      <w:r w:rsidRPr="00EE62C9">
        <w:rPr>
          <w:rFonts w:ascii="Times New Roman" w:hAnsi="Times New Roman" w:cs="Times New Roman"/>
          <w:sz w:val="21"/>
          <w:szCs w:val="21"/>
        </w:rPr>
        <w:t>«пусть за этим последуют другие [доказательства], и раскроют, что он нечестивый, более того самый пропащий человек и даже по его собственному признанию лишенный всякого пророческого дара»</w:t>
      </w:r>
      <w:r w:rsidRPr="00EE62C9">
        <w:rPr>
          <w:rStyle w:val="af0"/>
          <w:rFonts w:ascii="Times New Roman" w:hAnsi="Times New Roman"/>
          <w:sz w:val="21"/>
          <w:szCs w:val="21"/>
        </w:rPr>
        <w:footnoteReference w:id="36"/>
      </w:r>
      <w:r w:rsidRPr="00EE62C9">
        <w:rPr>
          <w:rFonts w:ascii="Times New Roman" w:hAnsi="Times New Roman" w:cs="Times New Roman"/>
          <w:sz w:val="21"/>
          <w:szCs w:val="21"/>
        </w:rPr>
        <w:t>.</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Еще одно доказательство того, что Мухаммад был лишен пророческого дара, заключается, с точки зрения Петра Достопочтенного, в том, что тот не совершал чудеса. В системе христианских представлений, которые разделяет аббат, способность творить чудеса – важнейший критерий истинности пророческого дара</w:t>
      </w:r>
      <w:r w:rsidRPr="00EE62C9">
        <w:rPr>
          <w:rStyle w:val="af0"/>
          <w:rFonts w:ascii="Times New Roman" w:hAnsi="Times New Roman"/>
          <w:sz w:val="21"/>
          <w:szCs w:val="21"/>
          <w:lang w:val="fr-FR" w:eastAsia="ru-RU"/>
        </w:rPr>
        <w:footnoteReference w:id="37"/>
      </w:r>
      <w:r w:rsidRPr="00EE62C9">
        <w:rPr>
          <w:rFonts w:ascii="Times New Roman" w:hAnsi="Times New Roman" w:cs="Times New Roman"/>
          <w:sz w:val="21"/>
          <w:szCs w:val="21"/>
          <w:lang w:eastAsia="ru-RU"/>
        </w:rPr>
        <w:t>. Так, пророк Моисей исторгал воду из камня, разделял Красное море и пр., Христос демонстрировал знамения и чудеса, христианские пророки и</w:t>
      </w:r>
      <w:r w:rsidR="0022626E">
        <w:rPr>
          <w:rFonts w:ascii="Times New Roman" w:hAnsi="Times New Roman" w:cs="Times New Roman"/>
          <w:sz w:val="21"/>
          <w:szCs w:val="21"/>
          <w:lang w:eastAsia="ru-RU"/>
        </w:rPr>
        <w:t>сцеляли и воскрешали людей и т.</w:t>
      </w:r>
      <w:r w:rsidRPr="00EE62C9">
        <w:rPr>
          <w:rFonts w:ascii="Times New Roman" w:hAnsi="Times New Roman" w:cs="Times New Roman"/>
          <w:sz w:val="21"/>
          <w:szCs w:val="21"/>
          <w:lang w:eastAsia="ru-RU"/>
        </w:rPr>
        <w:t>д.</w:t>
      </w:r>
      <w:r w:rsidRPr="00EE62C9">
        <w:rPr>
          <w:rStyle w:val="af0"/>
          <w:rFonts w:ascii="Times New Roman" w:hAnsi="Times New Roman"/>
          <w:sz w:val="21"/>
          <w:szCs w:val="21"/>
          <w:lang w:eastAsia="ru-RU"/>
        </w:rPr>
        <w:footnoteReference w:id="38"/>
      </w:r>
      <w:r w:rsidRPr="00EE62C9">
        <w:rPr>
          <w:rFonts w:ascii="Times New Roman" w:hAnsi="Times New Roman" w:cs="Times New Roman"/>
          <w:sz w:val="21"/>
          <w:szCs w:val="21"/>
          <w:lang w:eastAsia="ru-RU"/>
        </w:rPr>
        <w:t xml:space="preserve"> Об этом Петр Достопочтенный постоянно напоминает на страницах своего сочинения. Доказывая, что Мухаммад не совершал никаких чудес, клюнийский аббат прибегает к приему, который в дальнейшем часто будут использовать христианские авторы, полемизировавшие с исламом: он либо приписывает Мухаммаду речи, которые тот никогда не говорил, либо привносит вымысел в текст Корана. </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 xml:space="preserve">Так, Петр Достопочтенный сочиняет, будто Бог сам сообщил Мухаммаду, чтобы тот не являл народу чудеса, так как они противоречат пониманию истины, которую он несет своим приверженцам. Если же народ не поверит Мухаммаду, то будто в этом случае </w:t>
      </w:r>
      <w:r w:rsidRPr="00EE62C9">
        <w:rPr>
          <w:rFonts w:ascii="Times New Roman" w:hAnsi="Times New Roman" w:cs="Times New Roman"/>
          <w:sz w:val="21"/>
          <w:szCs w:val="21"/>
          <w:lang w:eastAsia="ru-RU"/>
        </w:rPr>
        <w:lastRenderedPageBreak/>
        <w:t>Бог обещал ему знаки и чудеса</w:t>
      </w:r>
      <w:r w:rsidRPr="00EE62C9">
        <w:rPr>
          <w:rStyle w:val="af0"/>
          <w:rFonts w:ascii="Times New Roman" w:hAnsi="Times New Roman"/>
          <w:sz w:val="21"/>
          <w:szCs w:val="21"/>
          <w:lang w:eastAsia="ru-RU"/>
        </w:rPr>
        <w:footnoteReference w:id="39"/>
      </w:r>
      <w:r w:rsidRPr="00EE62C9">
        <w:rPr>
          <w:rFonts w:ascii="Times New Roman" w:hAnsi="Times New Roman" w:cs="Times New Roman"/>
          <w:sz w:val="21"/>
          <w:szCs w:val="21"/>
          <w:lang w:eastAsia="ru-RU"/>
        </w:rPr>
        <w:t>. Откуда такие витиеватые измышления? Вполне возможно, что в этом пассаже Петр Достопочтенный намекает на известную суру Корана, в которой приводятся слова колебавшихся в учении пророка ислама: «Если бы ему ниспослано было знамение от его Господа!» (13:27). Придуманный им самим диалог Бога с Мухаммадом Петр Достопочтенный называет вымыслом «слабым, хрупким и созданным из праха» (</w:t>
      </w:r>
      <w:r w:rsidRPr="00EE62C9">
        <w:rPr>
          <w:rFonts w:ascii="Times New Roman" w:hAnsi="Times New Roman" w:cs="Times New Roman"/>
          <w:i/>
          <w:iCs/>
          <w:sz w:val="21"/>
          <w:szCs w:val="21"/>
          <w:lang w:val="fr-FR"/>
        </w:rPr>
        <w:t>enerve</w:t>
      </w:r>
      <w:r w:rsidRPr="00EE62C9">
        <w:rPr>
          <w:rFonts w:ascii="Times New Roman" w:hAnsi="Times New Roman" w:cs="Times New Roman"/>
          <w:i/>
          <w:iCs/>
          <w:sz w:val="21"/>
          <w:szCs w:val="21"/>
        </w:rPr>
        <w:t xml:space="preserve">, </w:t>
      </w:r>
      <w:r w:rsidRPr="00EE62C9">
        <w:rPr>
          <w:rFonts w:ascii="Times New Roman" w:hAnsi="Times New Roman" w:cs="Times New Roman"/>
          <w:i/>
          <w:iCs/>
          <w:sz w:val="21"/>
          <w:szCs w:val="21"/>
          <w:lang w:val="fr-FR"/>
        </w:rPr>
        <w:t>fragile</w:t>
      </w:r>
      <w:r w:rsidRPr="00EE62C9">
        <w:rPr>
          <w:rFonts w:ascii="Times New Roman" w:hAnsi="Times New Roman" w:cs="Times New Roman"/>
          <w:i/>
          <w:iCs/>
          <w:sz w:val="21"/>
          <w:szCs w:val="21"/>
        </w:rPr>
        <w:t xml:space="preserve">, </w:t>
      </w:r>
      <w:r w:rsidRPr="00EE62C9">
        <w:rPr>
          <w:rFonts w:ascii="Times New Roman" w:hAnsi="Times New Roman" w:cs="Times New Roman"/>
          <w:i/>
          <w:iCs/>
          <w:sz w:val="21"/>
          <w:szCs w:val="21"/>
          <w:lang w:val="fr-FR"/>
        </w:rPr>
        <w:t>testeum</w:t>
      </w:r>
      <w:r w:rsidRPr="00EE62C9">
        <w:rPr>
          <w:rFonts w:ascii="Times New Roman" w:hAnsi="Times New Roman" w:cs="Times New Roman"/>
          <w:i/>
          <w:iCs/>
          <w:sz w:val="21"/>
          <w:szCs w:val="21"/>
          <w:lang w:eastAsia="ru-RU"/>
        </w:rPr>
        <w:t>)</w:t>
      </w:r>
      <w:r w:rsidRPr="00EE62C9">
        <w:rPr>
          <w:rFonts w:ascii="Times New Roman" w:hAnsi="Times New Roman" w:cs="Times New Roman"/>
          <w:sz w:val="21"/>
          <w:szCs w:val="21"/>
          <w:lang w:eastAsia="ru-RU"/>
        </w:rPr>
        <w:t xml:space="preserve">, в то же время приписывает этот </w:t>
      </w:r>
      <w:r w:rsidRPr="00EE62C9">
        <w:rPr>
          <w:rFonts w:ascii="Times New Roman" w:hAnsi="Times New Roman" w:cs="Times New Roman"/>
          <w:i/>
          <w:iCs/>
          <w:sz w:val="21"/>
          <w:szCs w:val="21"/>
          <w:lang w:val="en-US" w:eastAsia="ru-RU"/>
        </w:rPr>
        <w:t>commentum</w:t>
      </w:r>
      <w:r w:rsidRPr="00EE62C9">
        <w:rPr>
          <w:rFonts w:ascii="Times New Roman" w:hAnsi="Times New Roman" w:cs="Times New Roman"/>
          <w:i/>
          <w:iCs/>
          <w:sz w:val="21"/>
          <w:szCs w:val="21"/>
          <w:lang w:eastAsia="ru-RU"/>
        </w:rPr>
        <w:t xml:space="preserve"> </w:t>
      </w:r>
      <w:r w:rsidRPr="00EE62C9">
        <w:rPr>
          <w:rFonts w:ascii="Times New Roman" w:hAnsi="Times New Roman" w:cs="Times New Roman"/>
          <w:i/>
          <w:iCs/>
          <w:sz w:val="21"/>
          <w:szCs w:val="21"/>
          <w:lang w:val="en-US" w:eastAsia="ru-RU"/>
        </w:rPr>
        <w:t>diabolicum</w:t>
      </w:r>
      <w:r w:rsidRPr="00EE62C9">
        <w:rPr>
          <w:rFonts w:ascii="Times New Roman" w:hAnsi="Times New Roman" w:cs="Times New Roman"/>
          <w:sz w:val="21"/>
          <w:szCs w:val="21"/>
          <w:lang w:eastAsia="ru-RU"/>
        </w:rPr>
        <w:t xml:space="preserve"> самому пророку ислама (§123). По мнению аббата, сам Мухаммад заявляет, что он не совершал чудес, а значит отрицает свою способность пророчествовать. «Итак, – говорит средневековый писатель, – либо яви знаки и будь пророком, либо, если тебе знаки не даны, перестань, о проклятый и обреченный на проклятье, называть себя пророком»</w:t>
      </w:r>
      <w:r w:rsidRPr="00EE62C9">
        <w:rPr>
          <w:rStyle w:val="af0"/>
          <w:rFonts w:ascii="Times New Roman" w:hAnsi="Times New Roman"/>
          <w:sz w:val="21"/>
          <w:szCs w:val="21"/>
          <w:lang w:eastAsia="ru-RU"/>
        </w:rPr>
        <w:footnoteReference w:id="40"/>
      </w:r>
      <w:r w:rsidRPr="00EE62C9">
        <w:rPr>
          <w:rFonts w:ascii="Times New Roman" w:hAnsi="Times New Roman" w:cs="Times New Roman"/>
          <w:sz w:val="21"/>
          <w:szCs w:val="21"/>
          <w:lang w:eastAsia="ru-RU"/>
        </w:rPr>
        <w:t>. Если Мухаммад выберет первое, то, с точки зрения аббата, ему следует опровергнуть свой собственный вымысел (разговоры с Богом), а если второе – то должен будет признать, что он не пророк, поскольку не совершил чудес. Такова в общих чертах аргументация Петра Достопочтенного.</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t>Рассуждая о чудесах как критерии истинности пророка, Петр Достопочтенный снова бьет мимо цели, проецируя христианские представления на чужую культуру. В самом деле, отношение к чудесам в исламе совершенно иное, чем в христианстве – они не являются критерием истинности пророческого дара</w:t>
      </w:r>
      <w:r w:rsidRPr="00EE62C9">
        <w:rPr>
          <w:rStyle w:val="af0"/>
          <w:rFonts w:ascii="Times New Roman" w:hAnsi="Times New Roman"/>
          <w:sz w:val="21"/>
          <w:szCs w:val="21"/>
          <w:lang w:eastAsia="ru-RU"/>
        </w:rPr>
        <w:footnoteReference w:id="41"/>
      </w:r>
      <w:r w:rsidRPr="00EE62C9">
        <w:rPr>
          <w:rFonts w:ascii="Times New Roman" w:hAnsi="Times New Roman" w:cs="Times New Roman"/>
          <w:sz w:val="21"/>
          <w:szCs w:val="21"/>
          <w:lang w:eastAsia="ru-RU"/>
        </w:rPr>
        <w:t xml:space="preserve">. Послание Корана суровое и простое, и в нем практически ничего не говорится о чудесах. Лишь в одной уже упомянутой выше суре (13:27) неверующие заявляли о своем желании, чтобы им было послано знамение о том, что Мухаммед посланник Бога. В другой суре сами многобожники просили пророка о чудесах: «Ни за что мы не уверуем, пока ты не исторгнешь для нас земной источник» (2:118). Но, согласно мусульманским представлениям, Аллах предписал, что единственное чудо – Коран, нерукотворный, но Богом сотворённый, чья ясность, простота и глубина считаются неподражаемыми. </w:t>
      </w:r>
    </w:p>
    <w:p w:rsidR="0027286D" w:rsidRPr="00EE62C9" w:rsidRDefault="004220A7" w:rsidP="00CC4A80">
      <w:pPr>
        <w:suppressAutoHyphens w:val="0"/>
        <w:spacing w:after="0" w:line="240" w:lineRule="exact"/>
        <w:ind w:firstLine="454"/>
        <w:jc w:val="both"/>
        <w:rPr>
          <w:rFonts w:ascii="Times New Roman" w:hAnsi="Times New Roman" w:cs="Times New Roman"/>
          <w:sz w:val="21"/>
          <w:szCs w:val="21"/>
          <w:lang w:eastAsia="ru-RU"/>
        </w:rPr>
      </w:pPr>
      <w:r w:rsidRPr="00EE62C9">
        <w:rPr>
          <w:rFonts w:ascii="Times New Roman" w:hAnsi="Times New Roman" w:cs="Times New Roman"/>
          <w:sz w:val="21"/>
          <w:szCs w:val="21"/>
          <w:lang w:eastAsia="ru-RU"/>
        </w:rPr>
        <w:lastRenderedPageBreak/>
        <w:t>Рассказы о чудесах, сотворенных Мухаммедом, представляют собой позднейшие легенды, которые мы встречаем в сборниках хадисов (таких, как «Сахих» аль-Бухари») или сирах (биографиях) пророка. Самые известные из них – это, например, предание о том, как Бог расколол луну на две половинки, а Мухаммед соединил их</w:t>
      </w:r>
      <w:r w:rsidRPr="00EE62C9">
        <w:rPr>
          <w:rStyle w:val="af0"/>
          <w:rFonts w:ascii="Times New Roman" w:hAnsi="Times New Roman"/>
          <w:sz w:val="21"/>
          <w:szCs w:val="21"/>
          <w:lang w:eastAsia="ru-RU"/>
        </w:rPr>
        <w:footnoteReference w:id="42"/>
      </w:r>
      <w:r w:rsidRPr="00EE62C9">
        <w:rPr>
          <w:rFonts w:ascii="Times New Roman" w:hAnsi="Times New Roman" w:cs="Times New Roman"/>
          <w:sz w:val="21"/>
          <w:szCs w:val="21"/>
          <w:lang w:eastAsia="ru-RU"/>
        </w:rPr>
        <w:t>, или история с отравленным барашком, которого после завоевания Хайбары приготовила Мухаммеду иудейка, напрасно стремившаяся его умертвить</w:t>
      </w:r>
      <w:r w:rsidRPr="00EE62C9">
        <w:rPr>
          <w:rStyle w:val="af0"/>
          <w:rFonts w:ascii="Times New Roman" w:hAnsi="Times New Roman"/>
          <w:sz w:val="21"/>
          <w:szCs w:val="21"/>
          <w:lang w:eastAsia="ru-RU"/>
        </w:rPr>
        <w:footnoteReference w:id="43"/>
      </w:r>
      <w:r w:rsidRPr="00EE62C9">
        <w:rPr>
          <w:rFonts w:ascii="Times New Roman" w:hAnsi="Times New Roman" w:cs="Times New Roman"/>
          <w:sz w:val="21"/>
          <w:szCs w:val="21"/>
          <w:lang w:eastAsia="ru-RU"/>
        </w:rPr>
        <w:t xml:space="preserve"> и пр. Вообще рассказы о чудесах пророка – последующая традиция, которая существовала сама по себе независимо от Корана. Как уже говорилось, в системе мусульманских представлений чудеса оцениваются совершенно иначе, чем в христианстве, и – что важно для нашей темы – они отнюдь не подтверждают пророческий дар Мухаммеда. Однако для клюнийского аббата такой взгляд оказывается неприемлемым. С его точки зрения пророк должен доказать свой пророческий дар чудесами. А если он не может это сделать, то он не пророк, а самозванец. </w:t>
      </w:r>
    </w:p>
    <w:p w:rsidR="0027286D" w:rsidRPr="00EE62C9" w:rsidRDefault="004220A7" w:rsidP="00CC4A80">
      <w:pPr>
        <w:suppressAutoHyphens w:val="0"/>
        <w:spacing w:after="0" w:line="240" w:lineRule="exact"/>
        <w:ind w:firstLine="454"/>
        <w:jc w:val="both"/>
        <w:rPr>
          <w:rFonts w:ascii="Times New Roman" w:hAnsi="Times New Roman" w:cs="Times New Roman"/>
          <w:color w:val="000000"/>
          <w:kern w:val="2"/>
          <w:sz w:val="21"/>
          <w:szCs w:val="21"/>
          <w:lang w:eastAsia="ru-RU"/>
        </w:rPr>
      </w:pPr>
      <w:r w:rsidRPr="00EE62C9">
        <w:rPr>
          <w:rFonts w:ascii="Times New Roman" w:hAnsi="Times New Roman" w:cs="Times New Roman"/>
          <w:sz w:val="21"/>
          <w:szCs w:val="21"/>
          <w:lang w:eastAsia="ru-RU"/>
        </w:rPr>
        <w:t>Наконец, Петр Достопочтенный выдвигает еще один критерий, позволяющий ему отличать истинного пророка от самозваного. По его мнению, никто из общепризнанных универсальных пророков так настойчиво сам себя не называл пророком, как это делал Мухаммед, и никто так, как он, не желал, чтобы ему поверили, будто он пророк</w:t>
      </w:r>
      <w:r w:rsidRPr="00EE62C9">
        <w:rPr>
          <w:rStyle w:val="af0"/>
          <w:rFonts w:ascii="Times New Roman" w:hAnsi="Times New Roman"/>
          <w:sz w:val="21"/>
          <w:szCs w:val="21"/>
          <w:lang w:eastAsia="ru-RU"/>
        </w:rPr>
        <w:footnoteReference w:id="44"/>
      </w:r>
      <w:r w:rsidRPr="00EE62C9">
        <w:rPr>
          <w:rFonts w:ascii="Times New Roman" w:hAnsi="Times New Roman" w:cs="Times New Roman"/>
          <w:sz w:val="21"/>
          <w:szCs w:val="21"/>
          <w:lang w:eastAsia="ru-RU"/>
        </w:rPr>
        <w:t>. А именно этого, как считает клюнийский аббат, не делали другие – настоящие – пророки. Они-то и были, по словам Петра, истинными и смиренными рабами Бога, и, будучи настоящими пророками, уклонялись от того, чтобы их так называли и стремились прежде всего обрести истину</w:t>
      </w:r>
      <w:r w:rsidRPr="00EE62C9">
        <w:rPr>
          <w:rStyle w:val="af0"/>
          <w:rFonts w:ascii="Times New Roman" w:hAnsi="Times New Roman"/>
          <w:sz w:val="21"/>
          <w:szCs w:val="21"/>
          <w:lang w:eastAsia="ru-RU"/>
        </w:rPr>
        <w:footnoteReference w:id="45"/>
      </w:r>
      <w:r w:rsidRPr="00EE62C9">
        <w:rPr>
          <w:rFonts w:ascii="Times New Roman" w:hAnsi="Times New Roman" w:cs="Times New Roman"/>
          <w:sz w:val="21"/>
          <w:szCs w:val="21"/>
          <w:lang w:eastAsia="ru-RU"/>
        </w:rPr>
        <w:t>. Средневековый писатель приводит многочисленные примеры ветхозаветных и новоза</w:t>
      </w:r>
      <w:r w:rsidRPr="00EE62C9">
        <w:rPr>
          <w:rFonts w:ascii="Times New Roman" w:hAnsi="Times New Roman" w:cs="Times New Roman"/>
          <w:sz w:val="21"/>
          <w:szCs w:val="21"/>
          <w:lang w:eastAsia="ru-RU"/>
        </w:rPr>
        <w:lastRenderedPageBreak/>
        <w:t xml:space="preserve">ветных пророков (Амос, Иоанн Креститель и др.), которые отрекались от этого звания, но при этом оставили пророческие знамения в своих книгах, а значит, были истинными пророками. Мухаммад же, по мнению Петра Достопочтенного, напротив, </w:t>
      </w:r>
      <w:r w:rsidRPr="00EE62C9">
        <w:rPr>
          <w:rFonts w:ascii="Times New Roman" w:hAnsi="Times New Roman" w:cs="Times New Roman"/>
          <w:b/>
          <w:bCs/>
          <w:sz w:val="21"/>
          <w:szCs w:val="21"/>
          <w:lang w:eastAsia="ru-RU"/>
        </w:rPr>
        <w:t>«</w:t>
      </w:r>
      <w:r w:rsidRPr="00EE62C9">
        <w:rPr>
          <w:rFonts w:ascii="Times New Roman" w:hAnsi="Times New Roman" w:cs="Times New Roman"/>
          <w:sz w:val="21"/>
          <w:szCs w:val="21"/>
          <w:lang w:eastAsia="ru-RU"/>
        </w:rPr>
        <w:t>продолжает до отвращения называть сам себя пророком, но при этом ничего не говорит о будущем, не произносит ничего пророческого и не предсказывает ничего такого, что исполнится»</w:t>
      </w:r>
      <w:r w:rsidRPr="00EE62C9">
        <w:rPr>
          <w:rStyle w:val="af0"/>
          <w:rFonts w:ascii="Times New Roman" w:hAnsi="Times New Roman"/>
          <w:sz w:val="21"/>
          <w:szCs w:val="21"/>
          <w:lang w:eastAsia="ru-RU"/>
        </w:rPr>
        <w:footnoteReference w:id="46"/>
      </w:r>
      <w:r w:rsidRPr="00EE62C9">
        <w:rPr>
          <w:rFonts w:ascii="Times New Roman" w:hAnsi="Times New Roman" w:cs="Times New Roman"/>
          <w:sz w:val="21"/>
          <w:szCs w:val="21"/>
          <w:lang w:eastAsia="ru-RU"/>
        </w:rPr>
        <w:t xml:space="preserve">. Христиане, подчеркивает клюнийский аббат, в отличие от мусульман, верят в своих пророков не столько </w:t>
      </w:r>
      <w:r w:rsidRPr="00EE62C9">
        <w:rPr>
          <w:rFonts w:ascii="Times New Roman" w:hAnsi="Times New Roman" w:cs="Times New Roman"/>
          <w:color w:val="000000"/>
          <w:kern w:val="2"/>
          <w:sz w:val="21"/>
          <w:szCs w:val="21"/>
          <w:lang w:eastAsia="ru-RU"/>
        </w:rPr>
        <w:t>потому, что они называли себя таковыми, сколько потому, что их пророческий дар был подтвержден явными знаками, непреложными чудесами и полезными делами – плодами их деятельности</w:t>
      </w:r>
      <w:r w:rsidRPr="00EE62C9">
        <w:rPr>
          <w:rStyle w:val="af0"/>
          <w:rFonts w:ascii="Times New Roman" w:hAnsi="Times New Roman"/>
          <w:color w:val="000000"/>
          <w:kern w:val="2"/>
          <w:sz w:val="21"/>
          <w:szCs w:val="21"/>
          <w:lang w:eastAsia="ru-RU"/>
        </w:rPr>
        <w:footnoteReference w:id="47"/>
      </w:r>
      <w:r w:rsidRPr="00EE62C9">
        <w:rPr>
          <w:rFonts w:ascii="Times New Roman" w:hAnsi="Times New Roman" w:cs="Times New Roman"/>
          <w:color w:val="000000"/>
          <w:kern w:val="2"/>
          <w:sz w:val="21"/>
          <w:szCs w:val="21"/>
          <w:lang w:eastAsia="ru-RU"/>
        </w:rPr>
        <w:t xml:space="preserve">. </w:t>
      </w:r>
    </w:p>
    <w:p w:rsidR="0027286D" w:rsidRPr="00EE62C9" w:rsidRDefault="004220A7" w:rsidP="00CC4A80">
      <w:pPr>
        <w:suppressAutoHyphens w:val="0"/>
        <w:spacing w:after="0" w:line="240" w:lineRule="exact"/>
        <w:ind w:firstLine="454"/>
        <w:jc w:val="both"/>
        <w:rPr>
          <w:rFonts w:ascii="Times New Roman" w:hAnsi="Times New Roman" w:cs="Times New Roman"/>
          <w:color w:val="000000"/>
          <w:kern w:val="2"/>
          <w:sz w:val="21"/>
          <w:szCs w:val="21"/>
        </w:rPr>
      </w:pPr>
      <w:r w:rsidRPr="00EE62C9">
        <w:rPr>
          <w:rFonts w:ascii="Times New Roman" w:hAnsi="Times New Roman" w:cs="Times New Roman"/>
          <w:color w:val="000000"/>
          <w:kern w:val="2"/>
          <w:sz w:val="21"/>
          <w:szCs w:val="21"/>
        </w:rPr>
        <w:t>Как видим, на протяжении всего трактата Петр Достопочтенный вслед за своими предшественниками стремится описать признаки фальшивого самозваного пророка. Однако, в отличие них – например, аль-Кинди – он почти ничего не говорит о таких присущих, по мнению средневековых интеллектуалов, истинному пророку качествах, как святость жизни и праведность</w:t>
      </w:r>
      <w:r w:rsidRPr="00EE62C9">
        <w:rPr>
          <w:rStyle w:val="af0"/>
          <w:rFonts w:ascii="Times New Roman" w:hAnsi="Times New Roman"/>
          <w:color w:val="000000"/>
          <w:kern w:val="2"/>
          <w:sz w:val="21"/>
          <w:szCs w:val="21"/>
        </w:rPr>
        <w:footnoteReference w:id="48"/>
      </w:r>
      <w:r w:rsidRPr="00EE62C9">
        <w:rPr>
          <w:rFonts w:ascii="Times New Roman" w:hAnsi="Times New Roman" w:cs="Times New Roman"/>
          <w:color w:val="000000"/>
          <w:kern w:val="2"/>
          <w:sz w:val="21"/>
          <w:szCs w:val="21"/>
        </w:rPr>
        <w:t>. Возможно, это связано с тем, что данную тему клюнийский аббат затронул в другом своём сочинении – «Краткой сумме всей сарацинской ереси» (</w:t>
      </w:r>
      <w:r w:rsidRPr="00EE62C9">
        <w:rPr>
          <w:rFonts w:ascii="Times New Roman" w:hAnsi="Times New Roman" w:cs="Times New Roman"/>
          <w:i/>
          <w:iCs/>
          <w:color w:val="000000"/>
          <w:kern w:val="2"/>
          <w:sz w:val="21"/>
          <w:szCs w:val="21"/>
          <w:lang w:val="en-US"/>
        </w:rPr>
        <w:t>Summula</w:t>
      </w:r>
      <w:r w:rsidRPr="00EE62C9">
        <w:rPr>
          <w:rFonts w:ascii="Times New Roman" w:hAnsi="Times New Roman" w:cs="Times New Roman"/>
          <w:i/>
          <w:iCs/>
          <w:color w:val="000000"/>
          <w:kern w:val="2"/>
          <w:sz w:val="21"/>
          <w:szCs w:val="21"/>
        </w:rPr>
        <w:t xml:space="preserve"> </w:t>
      </w:r>
      <w:r w:rsidRPr="00EE62C9">
        <w:rPr>
          <w:rFonts w:ascii="Times New Roman" w:hAnsi="Times New Roman" w:cs="Times New Roman"/>
          <w:i/>
          <w:iCs/>
          <w:color w:val="000000"/>
          <w:kern w:val="2"/>
          <w:sz w:val="21"/>
          <w:szCs w:val="21"/>
          <w:lang w:val="en-US"/>
        </w:rPr>
        <w:t>totius</w:t>
      </w:r>
      <w:r w:rsidRPr="00EE62C9">
        <w:rPr>
          <w:rFonts w:ascii="Times New Roman" w:hAnsi="Times New Roman" w:cs="Times New Roman"/>
          <w:i/>
          <w:iCs/>
          <w:color w:val="000000"/>
          <w:kern w:val="2"/>
          <w:sz w:val="21"/>
          <w:szCs w:val="21"/>
        </w:rPr>
        <w:t xml:space="preserve"> </w:t>
      </w:r>
      <w:r w:rsidRPr="00EE62C9">
        <w:rPr>
          <w:rFonts w:ascii="Times New Roman" w:hAnsi="Times New Roman" w:cs="Times New Roman"/>
          <w:i/>
          <w:iCs/>
          <w:color w:val="000000"/>
          <w:kern w:val="2"/>
          <w:sz w:val="21"/>
          <w:szCs w:val="21"/>
          <w:lang w:val="en-US"/>
        </w:rPr>
        <w:t>haeresis</w:t>
      </w:r>
      <w:r w:rsidRPr="00EE62C9">
        <w:rPr>
          <w:rFonts w:ascii="Times New Roman" w:hAnsi="Times New Roman" w:cs="Times New Roman"/>
          <w:i/>
          <w:iCs/>
          <w:color w:val="000000"/>
          <w:kern w:val="2"/>
          <w:sz w:val="21"/>
          <w:szCs w:val="21"/>
        </w:rPr>
        <w:t xml:space="preserve"> </w:t>
      </w:r>
      <w:r w:rsidRPr="00EE62C9">
        <w:rPr>
          <w:rFonts w:ascii="Times New Roman" w:hAnsi="Times New Roman" w:cs="Times New Roman"/>
          <w:i/>
          <w:iCs/>
          <w:color w:val="000000"/>
          <w:kern w:val="2"/>
          <w:sz w:val="21"/>
          <w:szCs w:val="21"/>
          <w:lang w:val="en-US"/>
        </w:rPr>
        <w:t>Saracenorum</w:t>
      </w:r>
      <w:r w:rsidRPr="00EE62C9">
        <w:rPr>
          <w:rFonts w:ascii="Times New Roman" w:hAnsi="Times New Roman" w:cs="Times New Roman"/>
          <w:color w:val="000000"/>
          <w:kern w:val="2"/>
          <w:sz w:val="21"/>
          <w:szCs w:val="21"/>
        </w:rPr>
        <w:t>), где представил Мухаммада сластолюбцем и прелюбодеем, а также приписал ему скандальный образ жизни, несовместимый со статусом пророка</w:t>
      </w:r>
      <w:r w:rsidRPr="00EE62C9">
        <w:rPr>
          <w:rStyle w:val="af0"/>
          <w:rFonts w:ascii="Times New Roman" w:hAnsi="Times New Roman"/>
          <w:color w:val="000000"/>
          <w:kern w:val="2"/>
          <w:sz w:val="21"/>
          <w:szCs w:val="21"/>
        </w:rPr>
        <w:footnoteReference w:id="49"/>
      </w:r>
      <w:r w:rsidRPr="00EE62C9">
        <w:rPr>
          <w:rFonts w:ascii="Times New Roman" w:hAnsi="Times New Roman" w:cs="Times New Roman"/>
          <w:color w:val="000000"/>
          <w:kern w:val="2"/>
          <w:sz w:val="21"/>
          <w:szCs w:val="21"/>
        </w:rPr>
        <w:t>.</w:t>
      </w:r>
    </w:p>
    <w:p w:rsidR="0027286D" w:rsidRPr="00EE62C9" w:rsidRDefault="004220A7" w:rsidP="00CC4A80">
      <w:pPr>
        <w:suppressAutoHyphens w:val="0"/>
        <w:spacing w:after="0" w:line="240" w:lineRule="exact"/>
        <w:ind w:firstLine="454"/>
        <w:jc w:val="both"/>
        <w:rPr>
          <w:rFonts w:ascii="Times New Roman" w:hAnsi="Times New Roman" w:cs="Times New Roman"/>
          <w:color w:val="000000"/>
          <w:kern w:val="2"/>
          <w:sz w:val="21"/>
          <w:szCs w:val="21"/>
        </w:rPr>
      </w:pPr>
      <w:r w:rsidRPr="00EE62C9">
        <w:rPr>
          <w:rFonts w:ascii="Times New Roman" w:hAnsi="Times New Roman" w:cs="Times New Roman"/>
          <w:color w:val="000000"/>
          <w:kern w:val="2"/>
          <w:sz w:val="21"/>
          <w:szCs w:val="21"/>
        </w:rPr>
        <w:lastRenderedPageBreak/>
        <w:t xml:space="preserve">В целом аббат нарисовал достаточно ясный портрет «классического» лжепророка, а разработанная им система аргументации оказалась впоследствии весьма востребованной средневековыми писателями. Вот только один пример. В </w:t>
      </w:r>
      <w:r w:rsidRPr="00EE62C9">
        <w:rPr>
          <w:rFonts w:ascii="Times New Roman" w:hAnsi="Times New Roman" w:cs="Times New Roman"/>
          <w:color w:val="000000"/>
          <w:kern w:val="2"/>
          <w:sz w:val="21"/>
          <w:szCs w:val="21"/>
          <w:lang w:val="en-US"/>
        </w:rPr>
        <w:t>XIII</w:t>
      </w:r>
      <w:r w:rsidRPr="00EE62C9">
        <w:rPr>
          <w:rFonts w:ascii="Times New Roman" w:hAnsi="Times New Roman" w:cs="Times New Roman"/>
          <w:color w:val="000000"/>
          <w:kern w:val="2"/>
          <w:sz w:val="21"/>
          <w:szCs w:val="21"/>
        </w:rPr>
        <w:t xml:space="preserve"> в. з</w:t>
      </w:r>
      <w:r w:rsidR="00DB3876">
        <w:rPr>
          <w:rFonts w:ascii="Times New Roman" w:hAnsi="Times New Roman" w:cs="Times New Roman"/>
          <w:color w:val="000000"/>
          <w:kern w:val="2"/>
          <w:sz w:val="21"/>
          <w:szCs w:val="21"/>
        </w:rPr>
        <w:t>наменитый энциклопедист Винцент</w:t>
      </w:r>
      <w:r w:rsidRPr="00EE62C9">
        <w:rPr>
          <w:rFonts w:ascii="Times New Roman" w:hAnsi="Times New Roman" w:cs="Times New Roman"/>
          <w:color w:val="000000"/>
          <w:kern w:val="2"/>
          <w:sz w:val="21"/>
          <w:szCs w:val="21"/>
        </w:rPr>
        <w:t xml:space="preserve"> из Бовэ, разоблачая в своем «Историческом зерцале» Мухаммада как обманщика, выделяет те ж</w:t>
      </w:r>
      <w:r w:rsidRPr="00EE62C9">
        <w:rPr>
          <w:rFonts w:ascii="Times New Roman" w:hAnsi="Times New Roman" w:cs="Times New Roman"/>
          <w:color w:val="000000"/>
          <w:kern w:val="2"/>
          <w:sz w:val="21"/>
          <w:szCs w:val="21"/>
          <w:lang w:val="en-US"/>
        </w:rPr>
        <w:t>e</w:t>
      </w:r>
      <w:r w:rsidRPr="00EE62C9">
        <w:rPr>
          <w:rFonts w:ascii="Times New Roman" w:hAnsi="Times New Roman" w:cs="Times New Roman"/>
          <w:color w:val="000000"/>
          <w:kern w:val="2"/>
          <w:sz w:val="21"/>
          <w:szCs w:val="21"/>
        </w:rPr>
        <w:t>, что и в трактате «Против секты сарацин», критерии отличия лжепророка от настоящего пророка: в отличие от истинного, учитель мусульман не был способен произносить предсказания о прошлом, настоящем или будущем</w:t>
      </w:r>
      <w:r w:rsidRPr="00EE62C9">
        <w:rPr>
          <w:rStyle w:val="af0"/>
          <w:rFonts w:ascii="Times New Roman" w:hAnsi="Times New Roman"/>
          <w:color w:val="000000"/>
          <w:kern w:val="2"/>
          <w:sz w:val="21"/>
          <w:szCs w:val="21"/>
        </w:rPr>
        <w:footnoteReference w:id="50"/>
      </w:r>
      <w:r w:rsidRPr="00EE62C9">
        <w:rPr>
          <w:rFonts w:ascii="Times New Roman" w:hAnsi="Times New Roman" w:cs="Times New Roman"/>
          <w:color w:val="000000"/>
          <w:kern w:val="2"/>
          <w:sz w:val="21"/>
          <w:szCs w:val="21"/>
        </w:rPr>
        <w:t>; ему не были даны Богом знамения и чудеса (</w:t>
      </w:r>
      <w:r w:rsidRPr="00EE62C9">
        <w:rPr>
          <w:rFonts w:ascii="Times New Roman" w:hAnsi="Times New Roman" w:cs="Times New Roman"/>
          <w:i/>
          <w:iCs/>
          <w:color w:val="000000"/>
          <w:kern w:val="2"/>
          <w:sz w:val="21"/>
          <w:szCs w:val="21"/>
          <w:lang w:val="en-US"/>
        </w:rPr>
        <w:t>signa</w:t>
      </w:r>
      <w:r w:rsidRPr="00EE62C9">
        <w:rPr>
          <w:rFonts w:ascii="Times New Roman" w:hAnsi="Times New Roman" w:cs="Times New Roman"/>
          <w:i/>
          <w:iCs/>
          <w:color w:val="000000"/>
          <w:kern w:val="2"/>
          <w:sz w:val="21"/>
          <w:szCs w:val="21"/>
        </w:rPr>
        <w:t xml:space="preserve"> </w:t>
      </w:r>
      <w:r w:rsidRPr="00EE62C9">
        <w:rPr>
          <w:rFonts w:ascii="Times New Roman" w:hAnsi="Times New Roman" w:cs="Times New Roman"/>
          <w:i/>
          <w:iCs/>
          <w:color w:val="000000"/>
          <w:kern w:val="2"/>
          <w:sz w:val="21"/>
          <w:szCs w:val="21"/>
          <w:lang w:val="en-US"/>
        </w:rPr>
        <w:t>prophetica</w:t>
      </w:r>
      <w:r w:rsidRPr="00EE62C9">
        <w:rPr>
          <w:rFonts w:ascii="Times New Roman" w:hAnsi="Times New Roman" w:cs="Times New Roman"/>
          <w:color w:val="000000"/>
          <w:kern w:val="2"/>
          <w:sz w:val="21"/>
          <w:szCs w:val="21"/>
        </w:rPr>
        <w:t>), подтверждающие его пророческий дар</w:t>
      </w:r>
      <w:r w:rsidRPr="00EE62C9">
        <w:rPr>
          <w:rStyle w:val="af0"/>
          <w:rFonts w:ascii="Times New Roman" w:hAnsi="Times New Roman"/>
          <w:color w:val="000000"/>
          <w:kern w:val="2"/>
          <w:sz w:val="21"/>
          <w:szCs w:val="21"/>
        </w:rPr>
        <w:footnoteReference w:id="51"/>
      </w:r>
      <w:r w:rsidRPr="00EE62C9">
        <w:rPr>
          <w:rFonts w:ascii="Times New Roman" w:hAnsi="Times New Roman" w:cs="Times New Roman"/>
          <w:color w:val="000000"/>
          <w:kern w:val="2"/>
          <w:sz w:val="21"/>
          <w:szCs w:val="21"/>
        </w:rPr>
        <w:t xml:space="preserve">; он не мог предвидеть последствия </w:t>
      </w:r>
      <w:r w:rsidRPr="00EE62C9">
        <w:rPr>
          <w:rFonts w:ascii="Times New Roman" w:hAnsi="Times New Roman" w:cs="Times New Roman"/>
          <w:color w:val="000000"/>
          <w:kern w:val="2"/>
          <w:sz w:val="21"/>
          <w:szCs w:val="21"/>
          <w:lang w:val="en-US"/>
        </w:rPr>
        <w:t>c</w:t>
      </w:r>
      <w:r w:rsidRPr="00EE62C9">
        <w:rPr>
          <w:rFonts w:ascii="Times New Roman" w:hAnsi="Times New Roman" w:cs="Times New Roman"/>
          <w:color w:val="000000"/>
          <w:kern w:val="2"/>
          <w:sz w:val="21"/>
          <w:szCs w:val="21"/>
        </w:rPr>
        <w:t>воих действий и пр. Таким образом, в рассказе о Мухаммаде-лжепророке средневековый эрудит опирается на разработанную клюнийским аббатом схему.</w:t>
      </w:r>
    </w:p>
    <w:p w:rsidR="0027286D" w:rsidRPr="00EE62C9" w:rsidRDefault="004220A7" w:rsidP="00CC4A80">
      <w:pPr>
        <w:suppressAutoHyphens w:val="0"/>
        <w:spacing w:after="0" w:line="240" w:lineRule="exact"/>
        <w:ind w:firstLine="454"/>
        <w:jc w:val="both"/>
        <w:rPr>
          <w:rFonts w:ascii="Times New Roman" w:hAnsi="Times New Roman" w:cs="Times New Roman"/>
          <w:color w:val="000000"/>
          <w:kern w:val="2"/>
          <w:sz w:val="21"/>
          <w:szCs w:val="21"/>
        </w:rPr>
      </w:pPr>
      <w:r w:rsidRPr="00EE62C9">
        <w:rPr>
          <w:rFonts w:ascii="Times New Roman" w:hAnsi="Times New Roman" w:cs="Times New Roman"/>
          <w:color w:val="000000"/>
          <w:kern w:val="2"/>
          <w:sz w:val="21"/>
          <w:szCs w:val="21"/>
        </w:rPr>
        <w:t xml:space="preserve">В своем трактате Петр Достопочтенный попытался изобразить мусульманского пророка ислама, но при этом, как мы видели, ориентировался на сложившиеся в христианской культуре представления о статусе пророка и его миссии. Несмотря на уникальные обширные знания в области ислама, клюнийскому аббату было просто невозможно выйти за пределы своего миросозерцания и усвоить иной принцип мышления. И поскольку в его системе ценностей христианство рассматривалось как единственно правильная религия, то любые другие религиозные учения были, с его точки зрения, лишь отклонениями от нее, а их основатели не могли считаться истинными пророками. Отсюда понятно стремление аббата представить Мухаммеда как лжепророка и противопоставить его «истинным» – ветхозаветным и новозаветным пророкам, о которых было хорошо известно средневековым христианам. В своем труде Петр Достопочтенный пытался с помощью изощренных аргументов доказать, что Мухаммад был типичным самозваным пророком, который не был призван или послан Богом, но пророчествовал по своему измышлению. В этом отношении трактат «Против секты сарацин» дает нам уникальную возможность: читая сочинение Петра </w:t>
      </w:r>
      <w:r w:rsidRPr="00EE62C9">
        <w:rPr>
          <w:rFonts w:ascii="Times New Roman" w:hAnsi="Times New Roman" w:cs="Times New Roman"/>
          <w:color w:val="000000"/>
          <w:kern w:val="2"/>
          <w:sz w:val="21"/>
          <w:szCs w:val="21"/>
        </w:rPr>
        <w:lastRenderedPageBreak/>
        <w:t>Достопочтенного, мы можем увидеть, как работает средневековый ум. Но не только.</w:t>
      </w:r>
    </w:p>
    <w:p w:rsidR="0027286D" w:rsidRPr="00EE62C9" w:rsidRDefault="004220A7" w:rsidP="00CC4A80">
      <w:pPr>
        <w:suppressAutoHyphens w:val="0"/>
        <w:spacing w:after="0" w:line="240" w:lineRule="exact"/>
        <w:ind w:firstLine="454"/>
        <w:jc w:val="both"/>
        <w:rPr>
          <w:rFonts w:ascii="Times New Roman" w:hAnsi="Times New Roman" w:cs="Times New Roman"/>
          <w:color w:val="000000"/>
          <w:kern w:val="2"/>
          <w:sz w:val="21"/>
          <w:szCs w:val="21"/>
        </w:rPr>
      </w:pPr>
      <w:r w:rsidRPr="00EE62C9">
        <w:rPr>
          <w:rFonts w:ascii="Times New Roman" w:hAnsi="Times New Roman" w:cs="Times New Roman"/>
          <w:color w:val="000000"/>
          <w:kern w:val="2"/>
          <w:sz w:val="21"/>
          <w:szCs w:val="21"/>
        </w:rPr>
        <w:t>Использовав апологетический по своей сути трактат аль-Кинди, клюнийский аббат создал произведение иного – полемического – жанра. Оттолкнувшись от характерной для западного христианства модели истинного пророка и спроецировав – с обратным знаком – на учителя мусульман типичные для этой традиции представления о признаках пророческого дара, средневековый автор создал образ «классического» самозваного пророка. Так Петр Достопочтенный использовал и совершенствовал известный в С</w:t>
      </w:r>
      <w:r w:rsidR="00DB3876">
        <w:rPr>
          <w:rFonts w:ascii="Times New Roman" w:hAnsi="Times New Roman" w:cs="Times New Roman"/>
          <w:color w:val="000000"/>
          <w:kern w:val="2"/>
          <w:sz w:val="21"/>
          <w:szCs w:val="21"/>
        </w:rPr>
        <w:t xml:space="preserve">редние века полемический прием </w:t>
      </w:r>
      <w:r w:rsidRPr="00EE62C9">
        <w:rPr>
          <w:rFonts w:ascii="Times New Roman" w:hAnsi="Times New Roman" w:cs="Times New Roman"/>
          <w:color w:val="000000"/>
          <w:kern w:val="2"/>
          <w:sz w:val="21"/>
          <w:szCs w:val="21"/>
        </w:rPr>
        <w:t xml:space="preserve">– приписать своему религиозному оппоненту те мысли и высказывания, которые христианский писатель был намерен разоблачить. Неслучайно сконструированная аббатом модель пророка-самозванца в дальнейшем использовалась средневековыми писателями (Гийомом Триполитанским, Педро Паскуалем и др.), стремившихся разуверить мусульман в их религиозном учении и склонить их к обращению в христианство. </w:t>
      </w:r>
    </w:p>
    <w:p w:rsidR="0027286D" w:rsidRPr="00EE62C9" w:rsidRDefault="0027286D" w:rsidP="00CC4A80">
      <w:pPr>
        <w:suppressAutoHyphens w:val="0"/>
        <w:spacing w:after="0" w:line="240" w:lineRule="exact"/>
        <w:ind w:firstLine="454"/>
        <w:jc w:val="both"/>
        <w:rPr>
          <w:rFonts w:ascii="Times New Roman" w:hAnsi="Times New Roman" w:cs="Times New Roman"/>
          <w:color w:val="000000"/>
          <w:kern w:val="2"/>
          <w:sz w:val="21"/>
          <w:szCs w:val="21"/>
        </w:rPr>
      </w:pPr>
    </w:p>
    <w:p w:rsidR="0027286D" w:rsidRPr="00DB3876" w:rsidRDefault="004220A7" w:rsidP="00DB3876">
      <w:pPr>
        <w:suppressAutoHyphens w:val="0"/>
        <w:spacing w:after="0" w:line="200" w:lineRule="exact"/>
        <w:ind w:firstLine="454"/>
        <w:jc w:val="center"/>
        <w:rPr>
          <w:rFonts w:ascii="Times New Roman" w:hAnsi="Times New Roman" w:cs="Times New Roman"/>
          <w:sz w:val="18"/>
          <w:szCs w:val="18"/>
        </w:rPr>
      </w:pPr>
      <w:r w:rsidRPr="00DB3876">
        <w:rPr>
          <w:rFonts w:ascii="Times New Roman" w:hAnsi="Times New Roman" w:cs="Times New Roman"/>
          <w:sz w:val="18"/>
          <w:szCs w:val="18"/>
        </w:rPr>
        <w:t>БИБЛИОГРАФИЯ</w:t>
      </w:r>
    </w:p>
    <w:p w:rsidR="0027286D" w:rsidRPr="00DB3876" w:rsidRDefault="0027286D" w:rsidP="00DB3876">
      <w:pPr>
        <w:suppressAutoHyphens w:val="0"/>
        <w:spacing w:after="0" w:line="200" w:lineRule="exact"/>
        <w:ind w:firstLine="454"/>
        <w:jc w:val="center"/>
        <w:rPr>
          <w:rFonts w:ascii="Times New Roman" w:hAnsi="Times New Roman" w:cs="Times New Roman"/>
          <w:sz w:val="18"/>
          <w:szCs w:val="18"/>
        </w:rPr>
      </w:pPr>
    </w:p>
    <w:p w:rsidR="0027286D" w:rsidRPr="00DB3876" w:rsidRDefault="004220A7" w:rsidP="00DB3876">
      <w:pPr>
        <w:suppressAutoHyphens w:val="0"/>
        <w:spacing w:after="0" w:line="200" w:lineRule="exact"/>
        <w:ind w:firstLine="454"/>
        <w:jc w:val="center"/>
        <w:rPr>
          <w:rFonts w:ascii="Times New Roman" w:hAnsi="Times New Roman" w:cs="Times New Roman"/>
          <w:sz w:val="18"/>
          <w:szCs w:val="18"/>
        </w:rPr>
      </w:pPr>
      <w:r w:rsidRPr="00DB3876">
        <w:rPr>
          <w:rFonts w:ascii="Times New Roman" w:hAnsi="Times New Roman" w:cs="Times New Roman"/>
          <w:sz w:val="18"/>
          <w:szCs w:val="18"/>
        </w:rPr>
        <w:t>ИСТОЧНИКИ</w:t>
      </w:r>
    </w:p>
    <w:p w:rsidR="0027286D" w:rsidRPr="00DB3876" w:rsidRDefault="0027286D" w:rsidP="00DB3876">
      <w:pPr>
        <w:suppressAutoHyphens w:val="0"/>
        <w:spacing w:after="0" w:line="200" w:lineRule="exact"/>
        <w:ind w:firstLine="454"/>
        <w:jc w:val="center"/>
        <w:rPr>
          <w:rFonts w:ascii="Times New Roman" w:hAnsi="Times New Roman" w:cs="Times New Roman"/>
          <w:sz w:val="18"/>
          <w:szCs w:val="18"/>
        </w:rPr>
      </w:pP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en-US"/>
        </w:rPr>
      </w:pPr>
      <w:r w:rsidRPr="00DB3876">
        <w:rPr>
          <w:rFonts w:ascii="Times New Roman" w:hAnsi="Times New Roman" w:cs="Times New Roman"/>
          <w:sz w:val="18"/>
          <w:szCs w:val="18"/>
        </w:rPr>
        <w:t>«Сахих» аль Бухари / Пер. с арабского В. Нирша. М</w:t>
      </w:r>
      <w:r w:rsidRPr="00DB3876">
        <w:rPr>
          <w:rFonts w:ascii="Times New Roman" w:hAnsi="Times New Roman" w:cs="Times New Roman"/>
          <w:sz w:val="18"/>
          <w:szCs w:val="18"/>
          <w:lang w:val="en-US"/>
        </w:rPr>
        <w:t>., 2017.</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en-US"/>
        </w:rPr>
      </w:pPr>
      <w:r w:rsidRPr="00DB3876">
        <w:rPr>
          <w:rFonts w:ascii="Times New Roman" w:hAnsi="Times New Roman" w:cs="Times New Roman"/>
          <w:kern w:val="2"/>
          <w:sz w:val="18"/>
          <w:szCs w:val="18"/>
          <w:lang w:val="en-US" w:eastAsia="ru-RU"/>
        </w:rPr>
        <w:t xml:space="preserve">The Life of Muhammad: A Translation of Ishaq's Sirat Rasul Allah / </w:t>
      </w:r>
      <w:r w:rsidR="00DB3876">
        <w:rPr>
          <w:rFonts w:ascii="Times New Roman" w:hAnsi="Times New Roman" w:cs="Times New Roman"/>
          <w:sz w:val="18"/>
          <w:szCs w:val="18"/>
          <w:lang w:val="en-US" w:eastAsia="ru-RU"/>
        </w:rPr>
        <w:t>Transl. A.</w:t>
      </w:r>
      <w:r w:rsidR="00DB3876">
        <w:rPr>
          <w:rFonts w:ascii="Times New Roman" w:hAnsi="Times New Roman" w:cs="Times New Roman"/>
          <w:sz w:val="18"/>
          <w:szCs w:val="18"/>
          <w:lang w:eastAsia="ru-RU"/>
        </w:rPr>
        <w:t> </w:t>
      </w:r>
      <w:r w:rsidRPr="00DB3876">
        <w:rPr>
          <w:rFonts w:ascii="Times New Roman" w:hAnsi="Times New Roman" w:cs="Times New Roman"/>
          <w:sz w:val="18"/>
          <w:szCs w:val="18"/>
          <w:lang w:val="en-US" w:eastAsia="ru-RU"/>
        </w:rPr>
        <w:t>Guillaume. Oxford, 1998.</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fr-FR"/>
        </w:rPr>
      </w:pPr>
      <w:r w:rsidRPr="00DB3876">
        <w:rPr>
          <w:rFonts w:ascii="Times New Roman" w:hAnsi="Times New Roman" w:cs="Times New Roman"/>
          <w:i/>
          <w:iCs/>
          <w:sz w:val="18"/>
          <w:szCs w:val="18"/>
          <w:lang w:val="en-US"/>
        </w:rPr>
        <w:t>Matthaeus Parisiensis</w:t>
      </w:r>
      <w:r w:rsidRPr="00DB3876">
        <w:rPr>
          <w:rFonts w:ascii="Times New Roman" w:hAnsi="Times New Roman" w:cs="Times New Roman"/>
          <w:sz w:val="18"/>
          <w:szCs w:val="18"/>
          <w:lang w:val="en-US"/>
        </w:rPr>
        <w:t xml:space="preserve"> monachus Sancti Alb</w:t>
      </w:r>
      <w:r w:rsidR="00DB3876">
        <w:rPr>
          <w:rFonts w:ascii="Times New Roman" w:hAnsi="Times New Roman" w:cs="Times New Roman"/>
          <w:sz w:val="18"/>
          <w:szCs w:val="18"/>
          <w:lang w:val="en-US"/>
        </w:rPr>
        <w:t>ani Chronica majora / Ed. by H.R.</w:t>
      </w:r>
      <w:r w:rsidR="00DB3876" w:rsidRPr="00DB3876">
        <w:rPr>
          <w:rFonts w:ascii="Times New Roman" w:hAnsi="Times New Roman" w:cs="Times New Roman"/>
          <w:sz w:val="18"/>
          <w:szCs w:val="18"/>
          <w:lang w:val="en-US"/>
        </w:rPr>
        <w:t> </w:t>
      </w:r>
      <w:r w:rsidRPr="00DB3876">
        <w:rPr>
          <w:rFonts w:ascii="Times New Roman" w:hAnsi="Times New Roman" w:cs="Times New Roman"/>
          <w:sz w:val="18"/>
          <w:szCs w:val="18"/>
          <w:lang w:val="en-US"/>
        </w:rPr>
        <w:t xml:space="preserve">Luard. L., 1876. (Rerum Britannicarum Medii Aevi Scriptores. </w:t>
      </w:r>
      <w:r w:rsidRPr="00DB3876">
        <w:rPr>
          <w:rFonts w:ascii="Times New Roman" w:hAnsi="Times New Roman" w:cs="Times New Roman"/>
          <w:sz w:val="18"/>
          <w:szCs w:val="18"/>
          <w:lang w:val="fr-FR"/>
        </w:rPr>
        <w:t>Vol. 57. T.</w:t>
      </w:r>
      <w:r w:rsidR="00DB3876" w:rsidRPr="008153EA">
        <w:rPr>
          <w:rFonts w:ascii="Times New Roman" w:hAnsi="Times New Roman" w:cs="Times New Roman"/>
          <w:sz w:val="18"/>
          <w:szCs w:val="18"/>
          <w:lang w:val="en-US"/>
        </w:rPr>
        <w:t xml:space="preserve"> </w:t>
      </w:r>
      <w:r w:rsidRPr="00DB3876">
        <w:rPr>
          <w:rFonts w:ascii="Times New Roman" w:hAnsi="Times New Roman" w:cs="Times New Roman"/>
          <w:sz w:val="18"/>
          <w:szCs w:val="18"/>
          <w:lang w:val="fr-FR"/>
        </w:rPr>
        <w:t>3).</w:t>
      </w:r>
    </w:p>
    <w:p w:rsidR="0027286D" w:rsidRPr="00DB3876" w:rsidRDefault="00DB3876" w:rsidP="00327A64">
      <w:pPr>
        <w:suppressAutoHyphens w:val="0"/>
        <w:spacing w:after="0" w:line="200" w:lineRule="exact"/>
        <w:ind w:left="454" w:hanging="454"/>
        <w:jc w:val="both"/>
        <w:rPr>
          <w:rFonts w:ascii="Times New Roman" w:hAnsi="Times New Roman" w:cs="Times New Roman"/>
          <w:sz w:val="18"/>
          <w:szCs w:val="18"/>
          <w:lang w:val="de-DE"/>
        </w:rPr>
      </w:pPr>
      <w:r>
        <w:rPr>
          <w:rFonts w:ascii="Times New Roman" w:hAnsi="Times New Roman" w:cs="Times New Roman"/>
          <w:sz w:val="18"/>
          <w:szCs w:val="18"/>
          <w:lang w:val="fr-FR"/>
        </w:rPr>
        <w:t>Muñoz F.</w:t>
      </w:r>
      <w:r w:rsidR="004220A7" w:rsidRPr="00DB3876">
        <w:rPr>
          <w:rFonts w:ascii="Times New Roman" w:hAnsi="Times New Roman" w:cs="Times New Roman"/>
          <w:sz w:val="18"/>
          <w:szCs w:val="18"/>
          <w:lang w:val="fr-FR"/>
        </w:rPr>
        <w:t xml:space="preserve">G. (ed.). Exposición y refutación del Islam: la versión latina de las epistolas de al-Hasimi y al-Kindi. </w:t>
      </w:r>
      <w:r w:rsidR="004220A7" w:rsidRPr="00DB3876">
        <w:rPr>
          <w:rFonts w:ascii="Times New Roman" w:hAnsi="Times New Roman" w:cs="Times New Roman"/>
          <w:sz w:val="18"/>
          <w:szCs w:val="18"/>
          <w:lang w:val="de-DE"/>
        </w:rPr>
        <w:t xml:space="preserve">A Coruña, 2005. </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de-DE"/>
        </w:rPr>
      </w:pPr>
      <w:r w:rsidRPr="00DB3876">
        <w:rPr>
          <w:rFonts w:ascii="Times New Roman" w:hAnsi="Times New Roman" w:cs="Times New Roman"/>
          <w:i/>
          <w:iCs/>
          <w:sz w:val="18"/>
          <w:szCs w:val="18"/>
          <w:lang w:val="de-DE"/>
        </w:rPr>
        <w:t>Petrus Venerabilis</w:t>
      </w:r>
      <w:r w:rsidRPr="00DB3876">
        <w:rPr>
          <w:rFonts w:ascii="Times New Roman" w:hAnsi="Times New Roman" w:cs="Times New Roman"/>
          <w:sz w:val="18"/>
          <w:szCs w:val="18"/>
          <w:lang w:val="de-DE"/>
        </w:rPr>
        <w:t>. Schriften zum Islam, Corp</w:t>
      </w:r>
      <w:r w:rsidR="00DB3876">
        <w:rPr>
          <w:rFonts w:ascii="Times New Roman" w:hAnsi="Times New Roman" w:cs="Times New Roman"/>
          <w:sz w:val="18"/>
          <w:szCs w:val="18"/>
          <w:lang w:val="de-DE"/>
        </w:rPr>
        <w:t>us Islamo-christianum / Ed. R.</w:t>
      </w:r>
      <w:r w:rsidR="00DB3876" w:rsidRPr="00DB3876">
        <w:rPr>
          <w:rFonts w:ascii="Times New Roman" w:hAnsi="Times New Roman" w:cs="Times New Roman"/>
          <w:sz w:val="18"/>
          <w:szCs w:val="18"/>
          <w:lang w:val="en-US"/>
        </w:rPr>
        <w:t> </w:t>
      </w:r>
      <w:r w:rsidRPr="00DB3876">
        <w:rPr>
          <w:rFonts w:ascii="Times New Roman" w:hAnsi="Times New Roman" w:cs="Times New Roman"/>
          <w:sz w:val="18"/>
          <w:szCs w:val="18"/>
          <w:lang w:val="de-DE"/>
        </w:rPr>
        <w:t>Glei. Altenberge, 1985.</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rPr>
      </w:pPr>
      <w:r w:rsidRPr="00DB3876">
        <w:rPr>
          <w:rFonts w:ascii="Times New Roman" w:hAnsi="Times New Roman" w:cs="Times New Roman"/>
          <w:i/>
          <w:iCs/>
          <w:sz w:val="18"/>
          <w:szCs w:val="18"/>
          <w:lang w:val="fr-FR"/>
        </w:rPr>
        <w:t>Vincentius Bellovacensis</w:t>
      </w:r>
      <w:r w:rsidRPr="00DB3876">
        <w:rPr>
          <w:rFonts w:ascii="Times New Roman" w:hAnsi="Times New Roman" w:cs="Times New Roman"/>
          <w:sz w:val="18"/>
          <w:szCs w:val="18"/>
          <w:lang w:val="fr-FR"/>
        </w:rPr>
        <w:t xml:space="preserve"> Speculum quadruplex, naturale, doctrinale, morale, historiale. </w:t>
      </w:r>
      <w:r w:rsidRPr="00DB3876">
        <w:rPr>
          <w:rFonts w:ascii="Times New Roman" w:hAnsi="Times New Roman" w:cs="Times New Roman"/>
          <w:sz w:val="18"/>
          <w:szCs w:val="18"/>
          <w:lang w:val="en-US"/>
        </w:rPr>
        <w:t>Douai</w:t>
      </w:r>
      <w:r w:rsidRPr="008153EA">
        <w:rPr>
          <w:rFonts w:ascii="Times New Roman" w:hAnsi="Times New Roman" w:cs="Times New Roman"/>
          <w:sz w:val="18"/>
          <w:szCs w:val="18"/>
          <w:lang w:val="en-US"/>
        </w:rPr>
        <w:t xml:space="preserve">, 1624. </w:t>
      </w:r>
      <w:r w:rsidRPr="00DB3876">
        <w:rPr>
          <w:rFonts w:ascii="Times New Roman" w:hAnsi="Times New Roman" w:cs="Times New Roman"/>
          <w:sz w:val="18"/>
          <w:szCs w:val="18"/>
        </w:rPr>
        <w:t>(</w:t>
      </w:r>
      <w:r w:rsidRPr="00DB3876">
        <w:rPr>
          <w:rFonts w:ascii="Times New Roman" w:hAnsi="Times New Roman" w:cs="Times New Roman"/>
          <w:sz w:val="18"/>
          <w:szCs w:val="18"/>
          <w:lang w:val="en-US"/>
        </w:rPr>
        <w:t>repr</w:t>
      </w:r>
      <w:r w:rsidRPr="00DB3876">
        <w:rPr>
          <w:rFonts w:ascii="Times New Roman" w:hAnsi="Times New Roman" w:cs="Times New Roman"/>
          <w:sz w:val="18"/>
          <w:szCs w:val="18"/>
        </w:rPr>
        <w:t xml:space="preserve">. </w:t>
      </w:r>
      <w:r w:rsidRPr="00DB3876">
        <w:rPr>
          <w:rFonts w:ascii="Times New Roman" w:hAnsi="Times New Roman" w:cs="Times New Roman"/>
          <w:sz w:val="18"/>
          <w:szCs w:val="18"/>
          <w:lang w:val="en-US"/>
        </w:rPr>
        <w:t>Graz</w:t>
      </w:r>
      <w:r w:rsidRPr="00DB3876">
        <w:rPr>
          <w:rFonts w:ascii="Times New Roman" w:hAnsi="Times New Roman" w:cs="Times New Roman"/>
          <w:sz w:val="18"/>
          <w:szCs w:val="18"/>
        </w:rPr>
        <w:t>, 1965).</w:t>
      </w:r>
    </w:p>
    <w:p w:rsidR="0027286D" w:rsidRPr="00DB3876" w:rsidRDefault="0027286D" w:rsidP="00327A64">
      <w:pPr>
        <w:suppressAutoHyphens w:val="0"/>
        <w:spacing w:after="0" w:line="200" w:lineRule="exact"/>
        <w:ind w:left="454" w:hanging="454"/>
        <w:jc w:val="both"/>
        <w:rPr>
          <w:rFonts w:ascii="Times New Roman" w:hAnsi="Times New Roman" w:cs="Times New Roman"/>
          <w:sz w:val="18"/>
          <w:szCs w:val="18"/>
        </w:rPr>
      </w:pPr>
    </w:p>
    <w:p w:rsidR="0027286D" w:rsidRPr="00DB3876" w:rsidRDefault="004220A7" w:rsidP="00327A64">
      <w:pPr>
        <w:suppressAutoHyphens w:val="0"/>
        <w:spacing w:after="0" w:line="200" w:lineRule="exact"/>
        <w:ind w:left="454" w:hanging="454"/>
        <w:jc w:val="center"/>
        <w:rPr>
          <w:rFonts w:ascii="Times New Roman" w:hAnsi="Times New Roman" w:cs="Times New Roman"/>
          <w:sz w:val="18"/>
          <w:szCs w:val="18"/>
        </w:rPr>
      </w:pPr>
      <w:r w:rsidRPr="00DB3876">
        <w:rPr>
          <w:rFonts w:ascii="Times New Roman" w:hAnsi="Times New Roman" w:cs="Times New Roman"/>
          <w:sz w:val="18"/>
          <w:szCs w:val="18"/>
        </w:rPr>
        <w:t>ЛИТЕРАТУРА</w:t>
      </w:r>
    </w:p>
    <w:p w:rsidR="0027286D" w:rsidRPr="00DB3876" w:rsidRDefault="0027286D" w:rsidP="00327A64">
      <w:pPr>
        <w:suppressAutoHyphens w:val="0"/>
        <w:spacing w:after="0" w:line="200" w:lineRule="exact"/>
        <w:ind w:left="454" w:hanging="454"/>
        <w:jc w:val="center"/>
        <w:rPr>
          <w:rFonts w:ascii="Times New Roman" w:hAnsi="Times New Roman" w:cs="Times New Roman"/>
          <w:sz w:val="18"/>
          <w:szCs w:val="18"/>
        </w:rPr>
      </w:pPr>
    </w:p>
    <w:p w:rsidR="0027286D" w:rsidRPr="00DB3876" w:rsidRDefault="004220A7" w:rsidP="00327A64">
      <w:pPr>
        <w:suppressAutoHyphens w:val="0"/>
        <w:spacing w:after="0" w:line="200" w:lineRule="exact"/>
        <w:ind w:left="454" w:hanging="454"/>
        <w:jc w:val="both"/>
        <w:rPr>
          <w:rFonts w:ascii="Times New Roman" w:hAnsi="Times New Roman" w:cs="Times New Roman"/>
          <w:color w:val="000000"/>
          <w:kern w:val="2"/>
          <w:sz w:val="18"/>
          <w:szCs w:val="18"/>
          <w:lang w:eastAsia="ru-RU"/>
        </w:rPr>
      </w:pPr>
      <w:r w:rsidRPr="00DB3876">
        <w:rPr>
          <w:rFonts w:ascii="Times New Roman" w:hAnsi="Times New Roman" w:cs="Times New Roman"/>
          <w:i/>
          <w:iCs/>
          <w:color w:val="000000"/>
          <w:kern w:val="2"/>
          <w:sz w:val="18"/>
          <w:szCs w:val="18"/>
          <w:lang w:eastAsia="ru-RU"/>
        </w:rPr>
        <w:t xml:space="preserve">Гуревич А.Я. </w:t>
      </w:r>
      <w:r w:rsidRPr="00DB3876">
        <w:rPr>
          <w:rFonts w:ascii="Times New Roman" w:hAnsi="Times New Roman" w:cs="Times New Roman"/>
          <w:color w:val="000000"/>
          <w:kern w:val="2"/>
          <w:sz w:val="18"/>
          <w:szCs w:val="18"/>
          <w:lang w:eastAsia="ru-RU"/>
        </w:rPr>
        <w:t>Из истории народной культуры и ереси. «Лжепророки» и Церковь во Франкском государстве // Средние века. Исследования по истории Средних Веков и раннего Нового времени. М., 1973. Вып.</w:t>
      </w:r>
      <w:r w:rsidR="00DB3876">
        <w:rPr>
          <w:rFonts w:ascii="Times New Roman" w:hAnsi="Times New Roman" w:cs="Times New Roman"/>
          <w:color w:val="000000"/>
          <w:kern w:val="2"/>
          <w:sz w:val="18"/>
          <w:szCs w:val="18"/>
          <w:lang w:eastAsia="ru-RU"/>
        </w:rPr>
        <w:t xml:space="preserve"> </w:t>
      </w:r>
      <w:r w:rsidRPr="00DB3876">
        <w:rPr>
          <w:rFonts w:ascii="Times New Roman" w:hAnsi="Times New Roman" w:cs="Times New Roman"/>
          <w:color w:val="000000"/>
          <w:kern w:val="2"/>
          <w:sz w:val="18"/>
          <w:szCs w:val="18"/>
          <w:lang w:eastAsia="ru-RU"/>
        </w:rPr>
        <w:t>38.</w:t>
      </w:r>
      <w:r w:rsidRPr="00DB3876">
        <w:rPr>
          <w:rFonts w:ascii="Times New Roman" w:hAnsi="Times New Roman" w:cs="Times New Roman"/>
          <w:i/>
          <w:iCs/>
          <w:color w:val="000000"/>
          <w:kern w:val="2"/>
          <w:sz w:val="18"/>
          <w:szCs w:val="18"/>
          <w:lang w:eastAsia="ru-RU"/>
        </w:rPr>
        <w:t xml:space="preserve"> </w:t>
      </w:r>
      <w:r w:rsidRPr="00DB3876">
        <w:rPr>
          <w:rFonts w:ascii="Times New Roman" w:hAnsi="Times New Roman" w:cs="Times New Roman"/>
          <w:color w:val="000000"/>
          <w:kern w:val="2"/>
          <w:sz w:val="18"/>
          <w:szCs w:val="18"/>
          <w:lang w:eastAsia="ru-RU"/>
        </w:rPr>
        <w:t>С.</w:t>
      </w:r>
      <w:r w:rsidR="00DB3876">
        <w:rPr>
          <w:rFonts w:ascii="Times New Roman" w:hAnsi="Times New Roman" w:cs="Times New Roman"/>
          <w:color w:val="000000"/>
          <w:kern w:val="2"/>
          <w:sz w:val="18"/>
          <w:szCs w:val="18"/>
          <w:lang w:eastAsia="ru-RU"/>
        </w:rPr>
        <w:t xml:space="preserve"> 159–</w:t>
      </w:r>
      <w:r w:rsidRPr="00DB3876">
        <w:rPr>
          <w:rFonts w:ascii="Times New Roman" w:hAnsi="Times New Roman" w:cs="Times New Roman"/>
          <w:color w:val="000000"/>
          <w:kern w:val="2"/>
          <w:sz w:val="18"/>
          <w:szCs w:val="18"/>
          <w:lang w:eastAsia="ru-RU"/>
        </w:rPr>
        <w:t>185.</w:t>
      </w:r>
    </w:p>
    <w:p w:rsidR="0027286D" w:rsidRPr="00DB3876" w:rsidRDefault="004220A7" w:rsidP="00327A64">
      <w:pPr>
        <w:suppressAutoHyphens w:val="0"/>
        <w:spacing w:after="0" w:line="200" w:lineRule="exact"/>
        <w:ind w:left="454" w:hanging="454"/>
        <w:jc w:val="both"/>
        <w:rPr>
          <w:rFonts w:ascii="Times New Roman" w:hAnsi="Times New Roman" w:cs="Times New Roman"/>
          <w:color w:val="000000"/>
          <w:kern w:val="2"/>
          <w:sz w:val="18"/>
          <w:szCs w:val="18"/>
          <w:lang w:eastAsia="ru-RU"/>
        </w:rPr>
      </w:pPr>
      <w:r w:rsidRPr="00DB3876">
        <w:rPr>
          <w:rFonts w:ascii="Times New Roman" w:hAnsi="Times New Roman" w:cs="Times New Roman"/>
          <w:i/>
          <w:iCs/>
          <w:color w:val="000000"/>
          <w:kern w:val="2"/>
          <w:sz w:val="18"/>
          <w:szCs w:val="18"/>
          <w:lang w:eastAsia="ru-RU"/>
        </w:rPr>
        <w:t>Лучицкая С.И.</w:t>
      </w:r>
      <w:r w:rsidRPr="00DB3876">
        <w:rPr>
          <w:rFonts w:ascii="Times New Roman" w:hAnsi="Times New Roman" w:cs="Times New Roman"/>
          <w:color w:val="000000"/>
          <w:kern w:val="2"/>
          <w:sz w:val="18"/>
          <w:szCs w:val="18"/>
          <w:lang w:eastAsia="ru-RU"/>
        </w:rPr>
        <w:t xml:space="preserve"> Магомет, Сатана и «сарацинская ересь»: взгляд из Клюни. В кн.: </w:t>
      </w:r>
      <w:r w:rsidRPr="00DB3876">
        <w:rPr>
          <w:rFonts w:ascii="Times New Roman" w:hAnsi="Times New Roman" w:cs="Times New Roman"/>
          <w:i/>
          <w:iCs/>
          <w:color w:val="000000"/>
          <w:kern w:val="2"/>
          <w:sz w:val="18"/>
          <w:szCs w:val="18"/>
          <w:lang w:val="en-US" w:eastAsia="ru-RU"/>
        </w:rPr>
        <w:t>Eadem</w:t>
      </w:r>
      <w:r w:rsidRPr="00DB3876">
        <w:rPr>
          <w:rFonts w:ascii="Times New Roman" w:hAnsi="Times New Roman" w:cs="Times New Roman"/>
          <w:color w:val="000000"/>
          <w:kern w:val="2"/>
          <w:sz w:val="18"/>
          <w:szCs w:val="18"/>
          <w:lang w:eastAsia="ru-RU"/>
        </w:rPr>
        <w:t>. Рыцари, крестоносцы и сарацины. Запад и Восток в эпоху крестовых походов. М., 2021. С. 266–292.</w:t>
      </w:r>
    </w:p>
    <w:p w:rsidR="0027286D" w:rsidRPr="00DB3876" w:rsidRDefault="004220A7" w:rsidP="00327A64">
      <w:pPr>
        <w:suppressAutoHyphens w:val="0"/>
        <w:spacing w:after="0" w:line="200" w:lineRule="exact"/>
        <w:ind w:left="454" w:hanging="454"/>
        <w:jc w:val="both"/>
        <w:rPr>
          <w:rFonts w:ascii="Times New Roman" w:hAnsi="Times New Roman" w:cs="Times New Roman"/>
          <w:color w:val="000000"/>
          <w:kern w:val="2"/>
          <w:sz w:val="18"/>
          <w:szCs w:val="18"/>
          <w:lang w:val="de-DE" w:eastAsia="ru-RU"/>
        </w:rPr>
      </w:pPr>
      <w:r w:rsidRPr="00DB3876">
        <w:rPr>
          <w:rFonts w:ascii="Times New Roman" w:hAnsi="Times New Roman" w:cs="Times New Roman"/>
          <w:i/>
          <w:iCs/>
          <w:color w:val="000000"/>
          <w:kern w:val="2"/>
          <w:sz w:val="18"/>
          <w:szCs w:val="18"/>
          <w:lang w:eastAsia="ru-RU"/>
        </w:rPr>
        <w:lastRenderedPageBreak/>
        <w:t>Максимов Ю.</w:t>
      </w:r>
      <w:r w:rsidRPr="00DB3876">
        <w:rPr>
          <w:rFonts w:ascii="Times New Roman" w:hAnsi="Times New Roman" w:cs="Times New Roman"/>
          <w:color w:val="000000"/>
          <w:kern w:val="2"/>
          <w:sz w:val="18"/>
          <w:szCs w:val="18"/>
          <w:lang w:eastAsia="ru-RU"/>
        </w:rPr>
        <w:t xml:space="preserve"> Понятие чуда в христианстве и исламе // Альфа и омега. М</w:t>
      </w:r>
      <w:r w:rsidR="00DB3876">
        <w:rPr>
          <w:rFonts w:ascii="Times New Roman" w:hAnsi="Times New Roman" w:cs="Times New Roman"/>
          <w:color w:val="000000"/>
          <w:kern w:val="2"/>
          <w:sz w:val="18"/>
          <w:szCs w:val="18"/>
          <w:lang w:val="de-DE" w:eastAsia="ru-RU"/>
        </w:rPr>
        <w:t>., 2011. № 1(27). C. 307</w:t>
      </w:r>
      <w:r w:rsidR="00DB3876" w:rsidRPr="008153EA">
        <w:rPr>
          <w:rFonts w:ascii="Times New Roman" w:hAnsi="Times New Roman" w:cs="Times New Roman"/>
          <w:color w:val="000000"/>
          <w:kern w:val="2"/>
          <w:sz w:val="18"/>
          <w:szCs w:val="18"/>
          <w:lang w:val="en-US" w:eastAsia="ru-RU"/>
        </w:rPr>
        <w:t>–</w:t>
      </w:r>
      <w:r w:rsidRPr="00DB3876">
        <w:rPr>
          <w:rFonts w:ascii="Times New Roman" w:hAnsi="Times New Roman" w:cs="Times New Roman"/>
          <w:color w:val="000000"/>
          <w:kern w:val="2"/>
          <w:sz w:val="18"/>
          <w:szCs w:val="18"/>
          <w:lang w:val="de-DE" w:eastAsia="ru-RU"/>
        </w:rPr>
        <w:t>327.</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en-US"/>
        </w:rPr>
      </w:pPr>
      <w:r w:rsidRPr="00DB3876">
        <w:rPr>
          <w:rStyle w:val="ab"/>
          <w:rFonts w:ascii="Times New Roman" w:hAnsi="Times New Roman"/>
          <w:b w:val="0"/>
          <w:bCs w:val="0"/>
          <w:i/>
          <w:iCs/>
          <w:sz w:val="18"/>
          <w:szCs w:val="18"/>
          <w:lang w:val="de-DE"/>
        </w:rPr>
        <w:t>Constable</w:t>
      </w:r>
      <w:r w:rsidRPr="00DB3876">
        <w:rPr>
          <w:rFonts w:ascii="Times New Roman" w:hAnsi="Times New Roman" w:cs="Times New Roman"/>
          <w:i/>
          <w:iCs/>
          <w:sz w:val="18"/>
          <w:szCs w:val="18"/>
          <w:lang w:val="de-DE"/>
        </w:rPr>
        <w:t xml:space="preserve">, Giles und James </w:t>
      </w:r>
      <w:r w:rsidRPr="00DB3876">
        <w:rPr>
          <w:rStyle w:val="ab"/>
          <w:rFonts w:ascii="Times New Roman" w:hAnsi="Times New Roman"/>
          <w:b w:val="0"/>
          <w:bCs w:val="0"/>
          <w:i/>
          <w:iCs/>
          <w:sz w:val="18"/>
          <w:szCs w:val="18"/>
          <w:lang w:val="de-DE"/>
        </w:rPr>
        <w:t>Kritzeck</w:t>
      </w:r>
      <w:r w:rsidRPr="00DB3876">
        <w:rPr>
          <w:rFonts w:ascii="Times New Roman" w:hAnsi="Times New Roman" w:cs="Times New Roman"/>
          <w:sz w:val="18"/>
          <w:szCs w:val="18"/>
          <w:lang w:val="de-DE"/>
        </w:rPr>
        <w:t xml:space="preserve"> (ed.): </w:t>
      </w:r>
      <w:r w:rsidR="00DB3876">
        <w:rPr>
          <w:rStyle w:val="ac"/>
          <w:rFonts w:ascii="Times New Roman" w:hAnsi="Times New Roman"/>
          <w:i w:val="0"/>
          <w:iCs w:val="0"/>
          <w:sz w:val="18"/>
          <w:szCs w:val="18"/>
          <w:lang w:val="de-DE"/>
        </w:rPr>
        <w:t>Petrus Venerabilis (1156</w:t>
      </w:r>
      <w:r w:rsidR="00DB3876" w:rsidRPr="00DB3876">
        <w:rPr>
          <w:rStyle w:val="ac"/>
          <w:rFonts w:ascii="Times New Roman" w:hAnsi="Times New Roman"/>
          <w:i w:val="0"/>
          <w:iCs w:val="0"/>
          <w:sz w:val="18"/>
          <w:szCs w:val="18"/>
          <w:lang w:val="en-US"/>
        </w:rPr>
        <w:t>–</w:t>
      </w:r>
      <w:r w:rsidRPr="00DB3876">
        <w:rPr>
          <w:rStyle w:val="ac"/>
          <w:rFonts w:ascii="Times New Roman" w:hAnsi="Times New Roman"/>
          <w:i w:val="0"/>
          <w:iCs w:val="0"/>
          <w:sz w:val="18"/>
          <w:szCs w:val="18"/>
          <w:lang w:val="de-DE"/>
        </w:rPr>
        <w:t xml:space="preserve">1956). </w:t>
      </w:r>
      <w:r w:rsidRPr="00DB3876">
        <w:rPr>
          <w:rStyle w:val="ac"/>
          <w:rFonts w:ascii="Times New Roman" w:hAnsi="Times New Roman"/>
          <w:i w:val="0"/>
          <w:iCs w:val="0"/>
          <w:sz w:val="18"/>
          <w:szCs w:val="18"/>
          <w:lang w:val="en-US"/>
        </w:rPr>
        <w:t>Studies and Texts Commemorating the Eighth Centenary of His Death</w:t>
      </w:r>
      <w:r w:rsidRPr="00DB3876">
        <w:rPr>
          <w:rFonts w:ascii="Times New Roman" w:hAnsi="Times New Roman" w:cs="Times New Roman"/>
          <w:sz w:val="18"/>
          <w:szCs w:val="18"/>
          <w:lang w:val="en-US"/>
        </w:rPr>
        <w:t>. Rome, 1956.</w:t>
      </w:r>
    </w:p>
    <w:p w:rsidR="0027286D" w:rsidRPr="00DB3876" w:rsidRDefault="004220A7" w:rsidP="00327A64">
      <w:pPr>
        <w:suppressAutoHyphens w:val="0"/>
        <w:spacing w:after="0" w:line="200" w:lineRule="exact"/>
        <w:ind w:left="454" w:hanging="454"/>
        <w:jc w:val="both"/>
        <w:rPr>
          <w:rFonts w:ascii="Times New Roman" w:hAnsi="Times New Roman" w:cs="Times New Roman"/>
          <w:kern w:val="2"/>
          <w:sz w:val="18"/>
          <w:szCs w:val="18"/>
          <w:lang w:val="en-US" w:eastAsia="ru-RU"/>
        </w:rPr>
      </w:pPr>
      <w:r w:rsidRPr="00DB3876">
        <w:rPr>
          <w:rFonts w:ascii="Times New Roman" w:hAnsi="Times New Roman" w:cs="Times New Roman"/>
          <w:i/>
          <w:iCs/>
          <w:kern w:val="2"/>
          <w:sz w:val="18"/>
          <w:szCs w:val="18"/>
          <w:lang w:val="en-US" w:eastAsia="ru-RU"/>
        </w:rPr>
        <w:t>Fahd Mohammed Telb Al-Olaqui</w:t>
      </w:r>
      <w:r w:rsidRPr="00DB3876">
        <w:rPr>
          <w:rFonts w:ascii="Times New Roman" w:hAnsi="Times New Roman" w:cs="Times New Roman"/>
          <w:kern w:val="2"/>
          <w:sz w:val="18"/>
          <w:szCs w:val="18"/>
          <w:lang w:val="en-US" w:eastAsia="ru-RU"/>
        </w:rPr>
        <w:t xml:space="preserve"> Western Polemic Writings about Muhammad’s Prophethood // Advances in Social Sciences Research Journal. 2016.</w:t>
      </w:r>
      <w:r w:rsidR="00DB3876">
        <w:rPr>
          <w:rFonts w:ascii="Times New Roman" w:hAnsi="Times New Roman" w:cs="Times New Roman"/>
          <w:kern w:val="2"/>
          <w:sz w:val="18"/>
          <w:szCs w:val="18"/>
          <w:lang w:val="en-US" w:eastAsia="ru-RU"/>
        </w:rPr>
        <w:t xml:space="preserve"> Vol. 3. № 5. P. 138</w:t>
      </w:r>
      <w:r w:rsidR="00DB3876" w:rsidRPr="008153EA">
        <w:rPr>
          <w:rFonts w:ascii="Times New Roman" w:hAnsi="Times New Roman" w:cs="Times New Roman"/>
          <w:kern w:val="2"/>
          <w:sz w:val="18"/>
          <w:szCs w:val="18"/>
          <w:lang w:val="en-US" w:eastAsia="ru-RU"/>
        </w:rPr>
        <w:t>–</w:t>
      </w:r>
      <w:r w:rsidRPr="00DB3876">
        <w:rPr>
          <w:rFonts w:ascii="Times New Roman" w:hAnsi="Times New Roman" w:cs="Times New Roman"/>
          <w:kern w:val="2"/>
          <w:sz w:val="18"/>
          <w:szCs w:val="18"/>
          <w:lang w:val="en-US" w:eastAsia="ru-RU"/>
        </w:rPr>
        <w:t xml:space="preserve">156. </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en-US"/>
        </w:rPr>
      </w:pPr>
      <w:r w:rsidRPr="00DB3876">
        <w:rPr>
          <w:rStyle w:val="ab"/>
          <w:rFonts w:ascii="Times New Roman" w:hAnsi="Times New Roman"/>
          <w:b w:val="0"/>
          <w:bCs w:val="0"/>
          <w:i/>
          <w:iCs/>
          <w:sz w:val="18"/>
          <w:szCs w:val="18"/>
          <w:lang w:val="en-US"/>
        </w:rPr>
        <w:t>Iogna-Prat</w:t>
      </w:r>
      <w:r w:rsidRPr="00DB3876">
        <w:rPr>
          <w:rFonts w:ascii="Times New Roman" w:hAnsi="Times New Roman" w:cs="Times New Roman"/>
          <w:i/>
          <w:iCs/>
          <w:sz w:val="18"/>
          <w:szCs w:val="18"/>
          <w:lang w:val="en-US"/>
        </w:rPr>
        <w:t xml:space="preserve"> D.</w:t>
      </w:r>
      <w:r w:rsidRPr="00DB3876">
        <w:rPr>
          <w:rFonts w:ascii="Times New Roman" w:hAnsi="Times New Roman" w:cs="Times New Roman"/>
          <w:sz w:val="18"/>
          <w:szCs w:val="18"/>
          <w:lang w:val="en-US"/>
        </w:rPr>
        <w:t xml:space="preserve"> </w:t>
      </w:r>
      <w:r w:rsidRPr="00DB3876">
        <w:rPr>
          <w:rStyle w:val="ac"/>
          <w:rFonts w:ascii="Times New Roman" w:hAnsi="Times New Roman"/>
          <w:i w:val="0"/>
          <w:iCs w:val="0"/>
          <w:sz w:val="18"/>
          <w:szCs w:val="18"/>
          <w:lang w:val="en-US"/>
        </w:rPr>
        <w:t>Order and exclusion. Cluny and Christendom face h</w:t>
      </w:r>
      <w:r w:rsidR="00DB3876">
        <w:rPr>
          <w:rStyle w:val="ac"/>
          <w:rFonts w:ascii="Times New Roman" w:hAnsi="Times New Roman"/>
          <w:i w:val="0"/>
          <w:iCs w:val="0"/>
          <w:sz w:val="18"/>
          <w:szCs w:val="18"/>
          <w:lang w:val="en-US"/>
        </w:rPr>
        <w:t>eresy, Judaism, and Islam (1000</w:t>
      </w:r>
      <w:r w:rsidR="00DB3876" w:rsidRPr="00DB3876">
        <w:rPr>
          <w:rStyle w:val="ac"/>
          <w:rFonts w:ascii="Times New Roman" w:hAnsi="Times New Roman"/>
          <w:i w:val="0"/>
          <w:iCs w:val="0"/>
          <w:sz w:val="18"/>
          <w:szCs w:val="18"/>
          <w:lang w:val="en-US"/>
        </w:rPr>
        <w:t>–</w:t>
      </w:r>
      <w:r w:rsidRPr="00DB3876">
        <w:rPr>
          <w:rStyle w:val="ac"/>
          <w:rFonts w:ascii="Times New Roman" w:hAnsi="Times New Roman"/>
          <w:i w:val="0"/>
          <w:iCs w:val="0"/>
          <w:sz w:val="18"/>
          <w:szCs w:val="18"/>
          <w:lang w:val="en-US"/>
        </w:rPr>
        <w:t>1150)</w:t>
      </w:r>
      <w:r w:rsidRPr="00DB3876">
        <w:rPr>
          <w:rFonts w:ascii="Times New Roman" w:hAnsi="Times New Roman" w:cs="Times New Roman"/>
          <w:i/>
          <w:iCs/>
          <w:sz w:val="18"/>
          <w:szCs w:val="18"/>
          <w:lang w:val="en-US"/>
        </w:rPr>
        <w:t>.</w:t>
      </w:r>
      <w:r w:rsidRPr="00DB3876">
        <w:rPr>
          <w:rFonts w:ascii="Times New Roman" w:hAnsi="Times New Roman" w:cs="Times New Roman"/>
          <w:sz w:val="18"/>
          <w:szCs w:val="18"/>
          <w:lang w:val="en-US"/>
        </w:rPr>
        <w:t xml:space="preserve"> L., 2002. </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en-US"/>
        </w:rPr>
      </w:pPr>
      <w:r w:rsidRPr="00DB3876">
        <w:rPr>
          <w:rFonts w:ascii="Times New Roman" w:hAnsi="Times New Roman" w:cs="Times New Roman"/>
          <w:i/>
          <w:iCs/>
          <w:sz w:val="18"/>
          <w:szCs w:val="18"/>
          <w:lang w:val="en-US"/>
        </w:rPr>
        <w:t>Kedar B.Z.</w:t>
      </w:r>
      <w:r w:rsidRPr="00DB3876">
        <w:rPr>
          <w:rFonts w:ascii="Times New Roman" w:hAnsi="Times New Roman" w:cs="Times New Roman"/>
          <w:sz w:val="18"/>
          <w:szCs w:val="18"/>
          <w:lang w:val="en-US"/>
        </w:rPr>
        <w:t xml:space="preserve"> Crusade and Mission. European Approaches Toward the Muslims. Princeton, 1984. </w:t>
      </w:r>
    </w:p>
    <w:p w:rsidR="0027286D" w:rsidRPr="00DB3876" w:rsidRDefault="004220A7" w:rsidP="00327A64">
      <w:pPr>
        <w:suppressAutoHyphens w:val="0"/>
        <w:spacing w:after="0" w:line="200" w:lineRule="exact"/>
        <w:ind w:left="454" w:hanging="454"/>
        <w:jc w:val="both"/>
        <w:rPr>
          <w:rFonts w:ascii="Times New Roman" w:hAnsi="Times New Roman" w:cs="Times New Roman"/>
          <w:sz w:val="18"/>
          <w:szCs w:val="18"/>
          <w:lang w:val="en-US"/>
        </w:rPr>
      </w:pPr>
      <w:r w:rsidRPr="00DB3876">
        <w:rPr>
          <w:rFonts w:ascii="Times New Roman" w:hAnsi="Times New Roman" w:cs="Times New Roman"/>
          <w:i/>
          <w:iCs/>
          <w:sz w:val="18"/>
          <w:szCs w:val="18"/>
          <w:lang w:val="en-US"/>
        </w:rPr>
        <w:t>Kritzeck J.</w:t>
      </w:r>
      <w:r w:rsidRPr="00DB3876">
        <w:rPr>
          <w:rFonts w:ascii="Times New Roman" w:hAnsi="Times New Roman" w:cs="Times New Roman"/>
          <w:sz w:val="18"/>
          <w:szCs w:val="18"/>
          <w:lang w:val="en-US"/>
        </w:rPr>
        <w:t xml:space="preserve"> Peter the Venerable and Islam. Princeton; New Jersey, 1964.</w:t>
      </w:r>
    </w:p>
    <w:p w:rsidR="0027286D" w:rsidRPr="00DB3876" w:rsidRDefault="004220A7" w:rsidP="00327A64">
      <w:pPr>
        <w:suppressAutoHyphens w:val="0"/>
        <w:spacing w:after="0" w:line="200" w:lineRule="exact"/>
        <w:ind w:left="454" w:hanging="454"/>
        <w:jc w:val="both"/>
        <w:rPr>
          <w:rFonts w:ascii="Times New Roman" w:hAnsi="Times New Roman" w:cs="Times New Roman"/>
          <w:kern w:val="2"/>
          <w:sz w:val="18"/>
          <w:szCs w:val="18"/>
          <w:lang w:val="en-US" w:eastAsia="ru-RU"/>
        </w:rPr>
      </w:pPr>
      <w:r w:rsidRPr="00DB3876">
        <w:rPr>
          <w:rFonts w:ascii="Times New Roman" w:hAnsi="Times New Roman" w:cs="Times New Roman"/>
          <w:i/>
          <w:iCs/>
          <w:sz w:val="18"/>
          <w:szCs w:val="18"/>
          <w:lang w:val="en-US"/>
        </w:rPr>
        <w:t>Moore R.I.</w:t>
      </w:r>
      <w:r w:rsidRPr="00DB3876">
        <w:rPr>
          <w:rFonts w:ascii="Times New Roman" w:hAnsi="Times New Roman" w:cs="Times New Roman"/>
          <w:sz w:val="18"/>
          <w:szCs w:val="18"/>
          <w:lang w:val="en-US"/>
        </w:rPr>
        <w:t xml:space="preserve"> </w:t>
      </w:r>
      <w:r w:rsidRPr="00DB3876">
        <w:rPr>
          <w:rFonts w:ascii="Times New Roman" w:hAnsi="Times New Roman" w:cs="Times New Roman"/>
          <w:kern w:val="2"/>
          <w:sz w:val="18"/>
          <w:szCs w:val="18"/>
          <w:lang w:val="en-US" w:eastAsia="ru-RU"/>
        </w:rPr>
        <w:t xml:space="preserve">The War on Heresy: Faith and Power in Medieval Europe. Harvard, 2012. </w:t>
      </w:r>
    </w:p>
    <w:p w:rsidR="0027286D" w:rsidRPr="00DB3876" w:rsidRDefault="004220A7" w:rsidP="00327A64">
      <w:pPr>
        <w:suppressAutoHyphens w:val="0"/>
        <w:spacing w:after="0" w:line="200" w:lineRule="exact"/>
        <w:ind w:left="454" w:hanging="454"/>
        <w:jc w:val="both"/>
        <w:rPr>
          <w:rFonts w:ascii="Times New Roman" w:hAnsi="Times New Roman" w:cs="Times New Roman"/>
          <w:kern w:val="2"/>
          <w:sz w:val="18"/>
          <w:szCs w:val="18"/>
          <w:lang w:val="fr-FR" w:eastAsia="ru-RU"/>
        </w:rPr>
      </w:pPr>
      <w:r w:rsidRPr="00DB3876">
        <w:rPr>
          <w:rFonts w:ascii="Times New Roman" w:hAnsi="Times New Roman" w:cs="Times New Roman"/>
          <w:i/>
          <w:iCs/>
          <w:kern w:val="2"/>
          <w:sz w:val="18"/>
          <w:szCs w:val="18"/>
          <w:lang w:val="en-US" w:eastAsia="ru-RU"/>
        </w:rPr>
        <w:t>Tolan J</w:t>
      </w:r>
      <w:r w:rsidRPr="00DB3876">
        <w:rPr>
          <w:rFonts w:ascii="Times New Roman" w:hAnsi="Times New Roman" w:cs="Times New Roman"/>
          <w:kern w:val="2"/>
          <w:sz w:val="18"/>
          <w:szCs w:val="18"/>
          <w:lang w:val="en-US" w:eastAsia="ru-RU"/>
        </w:rPr>
        <w:t xml:space="preserve">. Peter of Cluny in the “Diabolical Heresy of the Saracens” // </w:t>
      </w:r>
      <w:r w:rsidRPr="00DB3876">
        <w:rPr>
          <w:rFonts w:ascii="Times New Roman" w:hAnsi="Times New Roman" w:cs="Times New Roman"/>
          <w:sz w:val="18"/>
          <w:szCs w:val="18"/>
          <w:lang w:val="en-US"/>
        </w:rPr>
        <w:t xml:space="preserve">The Devil, heresy and witchcraft in the Middle Ages. Essays in honor of Jeffrey B. Russell. Ed. A. Ferreiro. </w:t>
      </w:r>
      <w:r w:rsidR="00DB3876">
        <w:rPr>
          <w:rFonts w:ascii="Times New Roman" w:hAnsi="Times New Roman" w:cs="Times New Roman"/>
          <w:sz w:val="18"/>
          <w:szCs w:val="18"/>
          <w:lang w:val="fr-FR"/>
        </w:rPr>
        <w:t>Leiden, 1998. P. 345</w:t>
      </w:r>
      <w:bookmarkStart w:id="1" w:name="_GoBack"/>
      <w:bookmarkEnd w:id="1"/>
      <w:r w:rsidR="00DB3876" w:rsidRPr="008153EA">
        <w:rPr>
          <w:rFonts w:ascii="Times New Roman" w:hAnsi="Times New Roman" w:cs="Times New Roman"/>
          <w:sz w:val="18"/>
          <w:szCs w:val="18"/>
          <w:lang w:val="en-US"/>
        </w:rPr>
        <w:t>–</w:t>
      </w:r>
      <w:r w:rsidRPr="00DB3876">
        <w:rPr>
          <w:rFonts w:ascii="Times New Roman" w:hAnsi="Times New Roman" w:cs="Times New Roman"/>
          <w:sz w:val="18"/>
          <w:szCs w:val="18"/>
          <w:lang w:val="fr-FR"/>
        </w:rPr>
        <w:t>367.</w:t>
      </w:r>
    </w:p>
    <w:p w:rsidR="0027286D" w:rsidRPr="00DB3876" w:rsidRDefault="004220A7" w:rsidP="00327A64">
      <w:pPr>
        <w:suppressAutoHyphens w:val="0"/>
        <w:spacing w:after="0" w:line="200" w:lineRule="exact"/>
        <w:ind w:left="454" w:hanging="454"/>
        <w:jc w:val="both"/>
        <w:rPr>
          <w:rFonts w:ascii="Times New Roman" w:hAnsi="Times New Roman" w:cs="Times New Roman"/>
          <w:color w:val="000000"/>
          <w:kern w:val="2"/>
          <w:sz w:val="18"/>
          <w:szCs w:val="18"/>
          <w:lang w:val="en-US" w:eastAsia="ru-RU"/>
        </w:rPr>
      </w:pPr>
      <w:r w:rsidRPr="00DB3876">
        <w:rPr>
          <w:rFonts w:ascii="Times New Roman" w:hAnsi="Times New Roman" w:cs="Times New Roman"/>
          <w:i/>
          <w:iCs/>
          <w:color w:val="000000"/>
          <w:kern w:val="2"/>
          <w:sz w:val="18"/>
          <w:szCs w:val="18"/>
          <w:lang w:val="fr-FR" w:eastAsia="ru-RU"/>
        </w:rPr>
        <w:t>Torrell Jean-Pierre</w:t>
      </w:r>
      <w:r w:rsidRPr="00DB3876">
        <w:rPr>
          <w:rFonts w:ascii="Times New Roman" w:hAnsi="Times New Roman" w:cs="Times New Roman"/>
          <w:color w:val="000000"/>
          <w:kern w:val="2"/>
          <w:sz w:val="18"/>
          <w:szCs w:val="18"/>
          <w:lang w:val="fr-FR" w:eastAsia="ru-RU"/>
        </w:rPr>
        <w:t xml:space="preserve"> La notion de prophécie et la méthode apologétique dans le Contra Sarracenos de Pierre le Vénérable // Studia monastica. </w:t>
      </w:r>
      <w:r w:rsidR="00DB3876">
        <w:rPr>
          <w:rFonts w:ascii="Times New Roman" w:hAnsi="Times New Roman" w:cs="Times New Roman"/>
          <w:color w:val="000000"/>
          <w:kern w:val="2"/>
          <w:sz w:val="18"/>
          <w:szCs w:val="18"/>
          <w:lang w:val="en-US" w:eastAsia="ru-RU"/>
        </w:rPr>
        <w:t>1975. T.18. № 1. P.</w:t>
      </w:r>
      <w:r w:rsidR="00DB3876">
        <w:rPr>
          <w:rFonts w:ascii="Times New Roman" w:hAnsi="Times New Roman" w:cs="Times New Roman"/>
          <w:color w:val="000000"/>
          <w:kern w:val="2"/>
          <w:sz w:val="18"/>
          <w:szCs w:val="18"/>
          <w:lang w:eastAsia="ru-RU"/>
        </w:rPr>
        <w:t> </w:t>
      </w:r>
      <w:r w:rsidR="00DB3876">
        <w:rPr>
          <w:rFonts w:ascii="Times New Roman" w:hAnsi="Times New Roman" w:cs="Times New Roman"/>
          <w:color w:val="000000"/>
          <w:kern w:val="2"/>
          <w:sz w:val="18"/>
          <w:szCs w:val="18"/>
          <w:lang w:val="en-US" w:eastAsia="ru-RU"/>
        </w:rPr>
        <w:t>257</w:t>
      </w:r>
      <w:r w:rsidR="00DB3876">
        <w:rPr>
          <w:rFonts w:ascii="Times New Roman" w:hAnsi="Times New Roman" w:cs="Times New Roman"/>
          <w:color w:val="000000"/>
          <w:kern w:val="2"/>
          <w:sz w:val="18"/>
          <w:szCs w:val="18"/>
          <w:lang w:eastAsia="ru-RU"/>
        </w:rPr>
        <w:t>–</w:t>
      </w:r>
      <w:r w:rsidRPr="00DB3876">
        <w:rPr>
          <w:rFonts w:ascii="Times New Roman" w:hAnsi="Times New Roman" w:cs="Times New Roman"/>
          <w:color w:val="000000"/>
          <w:kern w:val="2"/>
          <w:sz w:val="18"/>
          <w:szCs w:val="18"/>
          <w:lang w:val="en-US" w:eastAsia="ru-RU"/>
        </w:rPr>
        <w:t xml:space="preserve">82. </w:t>
      </w:r>
    </w:p>
    <w:sectPr w:rsidR="0027286D" w:rsidRPr="00DB3876" w:rsidSect="00CC4A80">
      <w:headerReference w:type="even" r:id="rId6"/>
      <w:headerReference w:type="default" r:id="rId7"/>
      <w:pgSz w:w="8391" w:h="11906" w:code="11"/>
      <w:pgMar w:top="1134" w:right="1134" w:bottom="1134" w:left="1134" w:header="720" w:footer="720" w:gutter="0"/>
      <w:pgNumType w:start="37"/>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62A" w:rsidRDefault="0099462A">
      <w:pPr>
        <w:spacing w:after="0" w:line="240" w:lineRule="auto"/>
      </w:pPr>
      <w:r>
        <w:separator/>
      </w:r>
    </w:p>
  </w:endnote>
  <w:endnote w:type="continuationSeparator" w:id="0">
    <w:p w:rsidR="0099462A" w:rsidRDefault="0099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62A" w:rsidRDefault="0099462A">
      <w:pPr>
        <w:rPr>
          <w:sz w:val="12"/>
        </w:rPr>
      </w:pPr>
      <w:r>
        <w:separator/>
      </w:r>
    </w:p>
  </w:footnote>
  <w:footnote w:type="continuationSeparator" w:id="0">
    <w:p w:rsidR="0099462A" w:rsidRDefault="0099462A">
      <w:pPr>
        <w:rPr>
          <w:sz w:val="12"/>
        </w:rPr>
      </w:pPr>
      <w:r>
        <w:continuationSeparator/>
      </w:r>
    </w:p>
  </w:footnote>
  <w:footnote w:id="1">
    <w:p w:rsidR="0027286D" w:rsidRPr="00EE62C9" w:rsidRDefault="004220A7" w:rsidP="00EE62C9">
      <w:pPr>
        <w:pStyle w:val="ae"/>
        <w:spacing w:line="200" w:lineRule="exact"/>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en-US"/>
        </w:rPr>
        <w:t>Moore</w:t>
      </w:r>
      <w:r w:rsidRPr="00EE62C9">
        <w:rPr>
          <w:rFonts w:ascii="Times New Roman" w:hAnsi="Times New Roman" w:cs="Times New Roman"/>
          <w:sz w:val="18"/>
          <w:szCs w:val="18"/>
          <w:lang w:val="en-US"/>
        </w:rPr>
        <w:t xml:space="preserve">. 2012. </w:t>
      </w:r>
    </w:p>
  </w:footnote>
  <w:footnote w:id="2">
    <w:p w:rsidR="0027286D" w:rsidRPr="00EE62C9" w:rsidRDefault="004220A7" w:rsidP="00EE62C9">
      <w:pPr>
        <w:pStyle w:val="ae"/>
        <w:spacing w:line="200" w:lineRule="exact"/>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rPr>
        <w:t>Гуревич</w:t>
      </w:r>
      <w:r w:rsidRPr="00EE62C9">
        <w:rPr>
          <w:rFonts w:ascii="Times New Roman" w:hAnsi="Times New Roman" w:cs="Times New Roman"/>
          <w:sz w:val="18"/>
          <w:szCs w:val="18"/>
          <w:lang w:val="en-US"/>
        </w:rPr>
        <w:t>. 1973: 159</w:t>
      </w:r>
      <w:r w:rsidRPr="00EE62C9">
        <w:rPr>
          <w:rFonts w:ascii="Times New Roman" w:hAnsi="Times New Roman" w:cs="Times New Roman"/>
          <w:color w:val="000000"/>
          <w:kern w:val="2"/>
          <w:sz w:val="18"/>
          <w:szCs w:val="18"/>
          <w:lang w:val="en-US" w:eastAsia="ru-RU"/>
        </w:rPr>
        <w:t>–</w:t>
      </w:r>
      <w:r w:rsidRPr="00EE62C9">
        <w:rPr>
          <w:rFonts w:ascii="Times New Roman" w:hAnsi="Times New Roman" w:cs="Times New Roman"/>
          <w:sz w:val="18"/>
          <w:szCs w:val="18"/>
          <w:lang w:val="en-US"/>
        </w:rPr>
        <w:t xml:space="preserve">185. </w:t>
      </w:r>
    </w:p>
  </w:footnote>
  <w:footnote w:id="3">
    <w:p w:rsidR="0027286D" w:rsidRPr="00EE62C9" w:rsidRDefault="004220A7" w:rsidP="00EE62C9">
      <w:pPr>
        <w:pStyle w:val="ae"/>
        <w:spacing w:line="200" w:lineRule="exact"/>
        <w:rPr>
          <w:sz w:val="18"/>
          <w:szCs w:val="18"/>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en-US"/>
        </w:rPr>
        <w:t xml:space="preserve">Fahd Mohammed Taleb Al-Olaqi. </w:t>
      </w:r>
      <w:r w:rsidRPr="00EE62C9">
        <w:rPr>
          <w:rFonts w:ascii="Times New Roman" w:hAnsi="Times New Roman" w:cs="Times New Roman"/>
          <w:sz w:val="18"/>
          <w:szCs w:val="18"/>
        </w:rPr>
        <w:t>2016: 138–156.</w:t>
      </w:r>
    </w:p>
  </w:footnote>
  <w:footnote w:id="4">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rPr>
        <w:t xml:space="preserve"> Об этом см.: </w:t>
      </w:r>
      <w:r w:rsidRPr="00EE62C9">
        <w:rPr>
          <w:rFonts w:ascii="Times New Roman" w:hAnsi="Times New Roman" w:cs="Times New Roman"/>
          <w:i/>
          <w:iCs/>
          <w:sz w:val="18"/>
          <w:szCs w:val="18"/>
        </w:rPr>
        <w:t>Лучицкая</w:t>
      </w:r>
      <w:r w:rsidRPr="00EE62C9">
        <w:rPr>
          <w:rFonts w:ascii="Times New Roman" w:hAnsi="Times New Roman" w:cs="Times New Roman"/>
          <w:sz w:val="18"/>
          <w:szCs w:val="18"/>
        </w:rPr>
        <w:t xml:space="preserve"> 2021: 266</w:t>
      </w:r>
      <w:r w:rsidRPr="00EE62C9">
        <w:rPr>
          <w:rFonts w:ascii="Times New Roman" w:hAnsi="Times New Roman" w:cs="Times New Roman"/>
          <w:sz w:val="18"/>
          <w:szCs w:val="18"/>
          <w:lang w:eastAsia="ru-RU"/>
        </w:rPr>
        <w:t>–</w:t>
      </w:r>
      <w:r w:rsidRPr="00EE62C9">
        <w:rPr>
          <w:rFonts w:ascii="Times New Roman" w:hAnsi="Times New Roman" w:cs="Times New Roman"/>
          <w:sz w:val="18"/>
          <w:szCs w:val="18"/>
        </w:rPr>
        <w:t xml:space="preserve">291. О Петре Достопочтенном, его роли в клюнийском движении и его трудах см.: </w:t>
      </w:r>
      <w:r w:rsidRPr="00EE62C9">
        <w:rPr>
          <w:rFonts w:ascii="Times New Roman" w:hAnsi="Times New Roman" w:cs="Times New Roman"/>
          <w:i/>
          <w:iCs/>
          <w:sz w:val="18"/>
          <w:szCs w:val="18"/>
        </w:rPr>
        <w:t>С</w:t>
      </w:r>
      <w:r w:rsidRPr="00EE62C9">
        <w:rPr>
          <w:rFonts w:ascii="Times New Roman" w:hAnsi="Times New Roman" w:cs="Times New Roman"/>
          <w:i/>
          <w:iCs/>
          <w:sz w:val="18"/>
          <w:szCs w:val="18"/>
          <w:lang w:val="en-US"/>
        </w:rPr>
        <w:t>onstable</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Kritzeck</w:t>
      </w:r>
      <w:r w:rsidRPr="00EE62C9">
        <w:rPr>
          <w:rFonts w:ascii="Times New Roman" w:hAnsi="Times New Roman" w:cs="Times New Roman"/>
          <w:i/>
          <w:iCs/>
          <w:sz w:val="18"/>
          <w:szCs w:val="18"/>
        </w:rPr>
        <w:t>.</w:t>
      </w:r>
      <w:r w:rsidRPr="00EE62C9">
        <w:rPr>
          <w:rFonts w:ascii="Times New Roman" w:hAnsi="Times New Roman" w:cs="Times New Roman"/>
          <w:sz w:val="18"/>
          <w:szCs w:val="18"/>
        </w:rPr>
        <w:t xml:space="preserve"> </w:t>
      </w:r>
      <w:r w:rsidRPr="00EE62C9">
        <w:rPr>
          <w:rFonts w:ascii="Times New Roman" w:hAnsi="Times New Roman" w:cs="Times New Roman"/>
          <w:sz w:val="18"/>
          <w:szCs w:val="18"/>
          <w:lang w:val="en-US"/>
        </w:rPr>
        <w:t>1956.</w:t>
      </w:r>
    </w:p>
  </w:footnote>
  <w:footnote w:id="5">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de-DE"/>
        </w:rPr>
        <w:t>Tolan</w:t>
      </w:r>
      <w:r w:rsidRPr="00EE62C9">
        <w:rPr>
          <w:rFonts w:ascii="Times New Roman" w:hAnsi="Times New Roman" w:cs="Times New Roman"/>
          <w:i/>
          <w:iCs/>
          <w:sz w:val="18"/>
          <w:szCs w:val="18"/>
          <w:lang w:val="en-US"/>
        </w:rPr>
        <w:t>.</w:t>
      </w:r>
      <w:r w:rsidRPr="00EE62C9">
        <w:rPr>
          <w:rFonts w:ascii="Times New Roman" w:hAnsi="Times New Roman" w:cs="Times New Roman"/>
          <w:sz w:val="18"/>
          <w:szCs w:val="18"/>
          <w:lang w:val="en-US"/>
        </w:rPr>
        <w:t xml:space="preserve"> 1998: 345</w:t>
      </w:r>
      <w:r w:rsidRPr="00EE62C9">
        <w:rPr>
          <w:rFonts w:ascii="Times New Roman" w:hAnsi="Times New Roman" w:cs="Times New Roman"/>
          <w:sz w:val="18"/>
          <w:szCs w:val="18"/>
          <w:lang w:val="en-US" w:eastAsia="ru-RU"/>
        </w:rPr>
        <w:t>–</w:t>
      </w:r>
      <w:r w:rsidRPr="00EE62C9">
        <w:rPr>
          <w:rFonts w:ascii="Times New Roman" w:hAnsi="Times New Roman" w:cs="Times New Roman"/>
          <w:sz w:val="18"/>
          <w:szCs w:val="18"/>
          <w:lang w:val="en-US"/>
        </w:rPr>
        <w:t xml:space="preserve">367; </w:t>
      </w:r>
      <w:r w:rsidRPr="00EE62C9">
        <w:rPr>
          <w:rFonts w:ascii="Times New Roman" w:hAnsi="Times New Roman" w:cs="Times New Roman"/>
          <w:i/>
          <w:iCs/>
          <w:sz w:val="18"/>
          <w:szCs w:val="18"/>
          <w:lang w:val="de-DE"/>
        </w:rPr>
        <w:t>Kedar</w:t>
      </w:r>
      <w:r w:rsidRPr="00EE62C9">
        <w:rPr>
          <w:rFonts w:ascii="Times New Roman" w:hAnsi="Times New Roman" w:cs="Times New Roman"/>
          <w:i/>
          <w:iCs/>
          <w:sz w:val="18"/>
          <w:szCs w:val="18"/>
          <w:lang w:val="en-US"/>
        </w:rPr>
        <w:t xml:space="preserve">. </w:t>
      </w:r>
      <w:r w:rsidRPr="00EE62C9">
        <w:rPr>
          <w:rFonts w:ascii="Times New Roman" w:hAnsi="Times New Roman" w:cs="Times New Roman"/>
          <w:sz w:val="18"/>
          <w:szCs w:val="18"/>
          <w:lang w:val="en-US"/>
        </w:rPr>
        <w:t xml:space="preserve">1984. </w:t>
      </w:r>
    </w:p>
  </w:footnote>
  <w:footnote w:id="6">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de-DE"/>
        </w:rPr>
        <w:t>Kritzeck</w:t>
      </w:r>
      <w:r w:rsidRPr="00EE62C9">
        <w:rPr>
          <w:rFonts w:ascii="Times New Roman" w:hAnsi="Times New Roman" w:cs="Times New Roman"/>
          <w:sz w:val="18"/>
          <w:szCs w:val="18"/>
          <w:lang w:val="en-US"/>
        </w:rPr>
        <w:t xml:space="preserve"> 1964: 15; </w:t>
      </w:r>
      <w:r w:rsidRPr="00EE62C9">
        <w:rPr>
          <w:rFonts w:ascii="Times New Roman" w:hAnsi="Times New Roman" w:cs="Times New Roman"/>
          <w:i/>
          <w:iCs/>
          <w:sz w:val="18"/>
          <w:szCs w:val="18"/>
          <w:lang w:val="de-DE"/>
        </w:rPr>
        <w:t>Iognat</w:t>
      </w:r>
      <w:r w:rsidRPr="00EE62C9">
        <w:rPr>
          <w:rFonts w:ascii="Times New Roman" w:hAnsi="Times New Roman" w:cs="Times New Roman"/>
          <w:i/>
          <w:iCs/>
          <w:sz w:val="18"/>
          <w:szCs w:val="18"/>
          <w:lang w:val="en-US"/>
        </w:rPr>
        <w:t>-</w:t>
      </w:r>
      <w:r w:rsidRPr="00EE62C9">
        <w:rPr>
          <w:rFonts w:ascii="Times New Roman" w:hAnsi="Times New Roman" w:cs="Times New Roman"/>
          <w:i/>
          <w:iCs/>
          <w:sz w:val="18"/>
          <w:szCs w:val="18"/>
          <w:lang w:val="de-DE"/>
        </w:rPr>
        <w:t>Prat</w:t>
      </w:r>
      <w:r w:rsidRPr="00EE62C9">
        <w:rPr>
          <w:rFonts w:ascii="Times New Roman" w:hAnsi="Times New Roman" w:cs="Times New Roman"/>
          <w:i/>
          <w:iCs/>
          <w:sz w:val="18"/>
          <w:szCs w:val="18"/>
          <w:lang w:val="en-US"/>
        </w:rPr>
        <w:t xml:space="preserve"> </w:t>
      </w:r>
      <w:r w:rsidRPr="00EE62C9">
        <w:rPr>
          <w:rFonts w:ascii="Times New Roman" w:hAnsi="Times New Roman" w:cs="Times New Roman"/>
          <w:sz w:val="18"/>
          <w:szCs w:val="18"/>
          <w:lang w:val="en-US"/>
        </w:rPr>
        <w:t>2002: 323</w:t>
      </w:r>
      <w:r w:rsidRPr="00EE62C9">
        <w:rPr>
          <w:rFonts w:ascii="Times New Roman" w:hAnsi="Times New Roman" w:cs="Times New Roman"/>
          <w:sz w:val="18"/>
          <w:szCs w:val="18"/>
          <w:lang w:val="en-US" w:eastAsia="ru-RU"/>
        </w:rPr>
        <w:t>–</w:t>
      </w:r>
      <w:r w:rsidRPr="00EE62C9">
        <w:rPr>
          <w:rFonts w:ascii="Times New Roman" w:hAnsi="Times New Roman" w:cs="Times New Roman"/>
          <w:sz w:val="18"/>
          <w:szCs w:val="18"/>
          <w:lang w:val="en-US"/>
        </w:rPr>
        <w:t>257.</w:t>
      </w:r>
    </w:p>
  </w:footnote>
  <w:footnote w:id="7">
    <w:p w:rsidR="0027286D" w:rsidRPr="00EE62C9" w:rsidRDefault="004220A7" w:rsidP="00EE62C9">
      <w:pPr>
        <w:spacing w:after="0"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sz w:val="18"/>
          <w:szCs w:val="18"/>
          <w:lang w:val="de-DE"/>
        </w:rPr>
        <w:t>Petrus</w:t>
      </w:r>
      <w:r w:rsidRPr="00EE62C9">
        <w:rPr>
          <w:rFonts w:ascii="Times New Roman" w:hAnsi="Times New Roman" w:cs="Times New Roman"/>
          <w:sz w:val="18"/>
          <w:szCs w:val="18"/>
          <w:lang w:val="en-US"/>
        </w:rPr>
        <w:t xml:space="preserve"> </w:t>
      </w:r>
      <w:r w:rsidRPr="00EE62C9">
        <w:rPr>
          <w:rFonts w:ascii="Times New Roman" w:hAnsi="Times New Roman" w:cs="Times New Roman"/>
          <w:sz w:val="18"/>
          <w:szCs w:val="18"/>
          <w:lang w:val="de-DE"/>
        </w:rPr>
        <w:t>Venerabilis</w:t>
      </w:r>
      <w:r w:rsidRPr="00EE62C9">
        <w:rPr>
          <w:rFonts w:ascii="Times New Roman" w:hAnsi="Times New Roman" w:cs="Times New Roman"/>
          <w:sz w:val="18"/>
          <w:szCs w:val="18"/>
          <w:lang w:val="en-US"/>
        </w:rPr>
        <w:t xml:space="preserve">. 1956. </w:t>
      </w:r>
      <w:r w:rsidRPr="00EE62C9">
        <w:rPr>
          <w:rFonts w:ascii="Times New Roman" w:hAnsi="Times New Roman" w:cs="Times New Roman"/>
          <w:sz w:val="18"/>
          <w:szCs w:val="18"/>
          <w:lang w:val="de-DE"/>
        </w:rPr>
        <w:t>Lib</w:t>
      </w:r>
      <w:r w:rsidRPr="00EE62C9">
        <w:rPr>
          <w:rFonts w:ascii="Times New Roman" w:hAnsi="Times New Roman" w:cs="Times New Roman"/>
          <w:sz w:val="18"/>
          <w:szCs w:val="18"/>
          <w:lang w:val="en-US"/>
        </w:rPr>
        <w:t xml:space="preserve">. </w:t>
      </w:r>
      <w:r w:rsidRPr="00EE62C9">
        <w:rPr>
          <w:rFonts w:ascii="Times New Roman" w:hAnsi="Times New Roman" w:cs="Times New Roman"/>
          <w:sz w:val="18"/>
          <w:szCs w:val="18"/>
          <w:lang w:val="de-DE"/>
        </w:rPr>
        <w:t>I</w:t>
      </w:r>
      <w:r w:rsidRPr="00EE62C9">
        <w:rPr>
          <w:rFonts w:ascii="Times New Roman" w:hAnsi="Times New Roman" w:cs="Times New Roman"/>
          <w:sz w:val="18"/>
          <w:szCs w:val="18"/>
          <w:lang w:val="en-US"/>
        </w:rPr>
        <w:t xml:space="preserve">. § 123: </w:t>
      </w:r>
      <w:r w:rsidRPr="00EE62C9">
        <w:rPr>
          <w:rFonts w:ascii="Times New Roman" w:hAnsi="Times New Roman" w:cs="Times New Roman"/>
          <w:i/>
          <w:iCs/>
          <w:color w:val="000000"/>
          <w:kern w:val="2"/>
          <w:sz w:val="18"/>
          <w:szCs w:val="18"/>
          <w:lang w:val="de-DE" w:eastAsia="ru-RU"/>
        </w:rPr>
        <w:t>Mirum</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videtur</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et</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fortassis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etiam</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est</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quod</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homo</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a</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vobis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loco</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remotissimus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lingua</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diversus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professione</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seiunctus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moribus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vitaque</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alienus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ab</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ultimis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Occidentis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hominibus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in</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Orientis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vel</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meridiei</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partibus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positis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scribo</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et</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quos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numquam</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vidi</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quos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numquam</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forte</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visurus</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sum</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loquendo</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de-DE" w:eastAsia="ru-RU"/>
        </w:rPr>
        <w:t>aggredior</w:t>
      </w:r>
      <w:r w:rsidRPr="00EE62C9">
        <w:rPr>
          <w:rFonts w:ascii="Times New Roman" w:hAnsi="Times New Roman" w:cs="Times New Roman"/>
          <w:i/>
          <w:iCs/>
          <w:color w:val="000000"/>
          <w:kern w:val="2"/>
          <w:sz w:val="18"/>
          <w:szCs w:val="18"/>
          <w:lang w:val="en-US" w:eastAsia="ru-RU"/>
        </w:rPr>
        <w:t xml:space="preserve">. </w:t>
      </w:r>
      <w:r w:rsidRPr="00EE62C9">
        <w:rPr>
          <w:rFonts w:ascii="Times New Roman" w:hAnsi="Times New Roman" w:cs="Times New Roman"/>
          <w:i/>
          <w:iCs/>
          <w:color w:val="000000"/>
          <w:kern w:val="2"/>
          <w:sz w:val="18"/>
          <w:szCs w:val="18"/>
          <w:lang w:val="fr-FR" w:eastAsia="ru-RU"/>
        </w:rPr>
        <w:t>Aggredior inquam vos, non, ut nostri saepe faciunt, armis sed verbis, non vi sed ratione, non odio sed amore</w:t>
      </w:r>
      <w:r w:rsidRPr="00EE62C9">
        <w:rPr>
          <w:rFonts w:ascii="Times New Roman" w:hAnsi="Times New Roman" w:cs="Times New Roman"/>
          <w:color w:val="000000"/>
          <w:kern w:val="2"/>
          <w:sz w:val="18"/>
          <w:szCs w:val="18"/>
          <w:lang w:val="fr-FR" w:eastAsia="ru-RU"/>
        </w:rPr>
        <w:t xml:space="preserve">. </w:t>
      </w:r>
    </w:p>
  </w:footnote>
  <w:footnote w:id="8">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i/>
          <w:iCs/>
          <w:sz w:val="18"/>
          <w:szCs w:val="18"/>
          <w:lang w:val="fr-FR" w:eastAsia="ru-RU"/>
        </w:rPr>
        <w:t>Petrus Venerabilis</w:t>
      </w:r>
      <w:r w:rsidRPr="00EE62C9">
        <w:rPr>
          <w:rFonts w:ascii="Times New Roman" w:hAnsi="Times New Roman" w:cs="Times New Roman"/>
          <w:sz w:val="18"/>
          <w:szCs w:val="18"/>
          <w:lang w:val="fr-FR" w:eastAsia="ru-RU"/>
        </w:rPr>
        <w:t xml:space="preserve">. 1956. </w:t>
      </w:r>
      <w:r w:rsidRPr="00EE62C9">
        <w:rPr>
          <w:rFonts w:ascii="Times New Roman" w:hAnsi="Times New Roman" w:cs="Times New Roman"/>
          <w:sz w:val="18"/>
          <w:szCs w:val="18"/>
          <w:lang w:val="fr-FR"/>
        </w:rPr>
        <w:t xml:space="preserve">Prologus § 19: </w:t>
      </w:r>
      <w:r w:rsidRPr="00EE62C9">
        <w:rPr>
          <w:rFonts w:ascii="Times New Roman" w:hAnsi="Times New Roman" w:cs="Times New Roman"/>
          <w:i/>
          <w:iCs/>
          <w:sz w:val="18"/>
          <w:szCs w:val="18"/>
          <w:lang w:val="fr-FR"/>
        </w:rPr>
        <w:t>Poterit inquam, quod scriptum fuerit in linguam transferri, poterir Christiana veriats in litteras Arabicas...commutari</w:t>
      </w:r>
      <w:r w:rsidRPr="00EE62C9">
        <w:rPr>
          <w:rFonts w:ascii="Times New Roman" w:hAnsi="Times New Roman" w:cs="Times New Roman"/>
          <w:sz w:val="18"/>
          <w:szCs w:val="18"/>
          <w:lang w:val="fr-FR" w:eastAsia="ru-RU"/>
        </w:rPr>
        <w:t>.</w:t>
      </w:r>
    </w:p>
  </w:footnote>
  <w:footnote w:id="9">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lang w:val="fr-FR" w:eastAsia="ru-RU"/>
        </w:rPr>
        <w:t xml:space="preserve">Ibid. </w:t>
      </w:r>
      <w:r w:rsidRPr="00EE62C9">
        <w:rPr>
          <w:rFonts w:ascii="Times New Roman" w:hAnsi="Times New Roman" w:cs="Times New Roman"/>
          <w:sz w:val="18"/>
          <w:szCs w:val="18"/>
          <w:lang w:val="fr-FR"/>
        </w:rPr>
        <w:t xml:space="preserve">Prologus § 18: </w:t>
      </w:r>
      <w:r w:rsidRPr="00EE62C9">
        <w:rPr>
          <w:rFonts w:ascii="Times New Roman" w:hAnsi="Times New Roman" w:cs="Times New Roman"/>
          <w:i/>
          <w:iCs/>
          <w:sz w:val="18"/>
          <w:szCs w:val="18"/>
          <w:lang w:val="fr-FR"/>
        </w:rPr>
        <w:t>Nam homines, contra quos agere disponis, alieni sunt, barbari sunt, non solum moribus, sed et lingua ipsa nil sibi Latinisque commune esse fatentur</w:t>
      </w:r>
      <w:r w:rsidRPr="00EE62C9">
        <w:rPr>
          <w:rFonts w:ascii="Times New Roman" w:hAnsi="Times New Roman" w:cs="Times New Roman"/>
          <w:sz w:val="18"/>
          <w:szCs w:val="18"/>
          <w:lang w:val="fr-FR" w:eastAsia="ru-RU"/>
        </w:rPr>
        <w:t>.</w:t>
      </w:r>
    </w:p>
  </w:footnote>
  <w:footnote w:id="10">
    <w:p w:rsidR="0027286D" w:rsidRPr="00EE62C9" w:rsidRDefault="004220A7" w:rsidP="00EE62C9">
      <w:pPr>
        <w:spacing w:after="0"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Ibid. Prologus § 19: </w:t>
      </w:r>
      <w:r w:rsidRPr="00EE62C9">
        <w:rPr>
          <w:rFonts w:ascii="Times New Roman" w:hAnsi="Times New Roman" w:cs="Times New Roman"/>
          <w:i/>
          <w:iCs/>
          <w:sz w:val="18"/>
          <w:szCs w:val="18"/>
          <w:lang w:val="fr-FR"/>
        </w:rPr>
        <w:t>Sic Latinum opus in peregrinam linguam translatum proderit forsitan aliquibus, quos ductrix ad vitam gratia deo lucrari voluerit</w:t>
      </w:r>
      <w:r w:rsidRPr="00EE62C9">
        <w:rPr>
          <w:rFonts w:ascii="Times New Roman" w:hAnsi="Times New Roman" w:cs="Times New Roman"/>
          <w:sz w:val="18"/>
          <w:szCs w:val="18"/>
          <w:lang w:val="fr-FR"/>
        </w:rPr>
        <w:t xml:space="preserve">… </w:t>
      </w:r>
    </w:p>
  </w:footnote>
  <w:footnote w:id="11">
    <w:p w:rsidR="0027286D" w:rsidRPr="00EE62C9" w:rsidRDefault="004220A7" w:rsidP="00EE62C9">
      <w:pPr>
        <w:pStyle w:val="ae"/>
        <w:spacing w:line="200" w:lineRule="exact"/>
        <w:jc w:val="both"/>
        <w:rPr>
          <w:sz w:val="18"/>
          <w:szCs w:val="18"/>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sz w:val="18"/>
          <w:szCs w:val="18"/>
          <w:lang w:val="en-US" w:eastAsia="ru-RU"/>
        </w:rPr>
        <w:t>Ibid</w:t>
      </w:r>
      <w:r w:rsidRPr="00EE62C9">
        <w:rPr>
          <w:rFonts w:ascii="Times New Roman" w:hAnsi="Times New Roman" w:cs="Times New Roman"/>
          <w:sz w:val="18"/>
          <w:szCs w:val="18"/>
          <w:lang w:eastAsia="ru-RU"/>
        </w:rPr>
        <w:t xml:space="preserve">. </w:t>
      </w:r>
      <w:r w:rsidRPr="00EE62C9">
        <w:rPr>
          <w:rFonts w:ascii="Times New Roman" w:hAnsi="Times New Roman" w:cs="Times New Roman"/>
          <w:sz w:val="18"/>
          <w:szCs w:val="18"/>
          <w:lang w:val="fr-FR"/>
        </w:rPr>
        <w:t>Prologus</w:t>
      </w:r>
      <w:r w:rsidRPr="00EE62C9">
        <w:rPr>
          <w:rFonts w:ascii="Times New Roman" w:hAnsi="Times New Roman" w:cs="Times New Roman"/>
          <w:sz w:val="18"/>
          <w:szCs w:val="18"/>
        </w:rPr>
        <w:t xml:space="preserve"> § 2–8. В прологе он говорит о том, что причина написания трактата была та же, что у многих великих отцов Церкви, которые «не могли переносить какого-либо, даже малого ущерба христианской вере» (</w:t>
      </w:r>
      <w:r w:rsidRPr="00EE62C9">
        <w:rPr>
          <w:rFonts w:ascii="Times New Roman" w:hAnsi="Times New Roman" w:cs="Times New Roman"/>
          <w:i/>
          <w:iCs/>
          <w:sz w:val="18"/>
          <w:szCs w:val="18"/>
          <w:lang w:val="en-US"/>
        </w:rPr>
        <w:t>Non</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potuerunt</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illi</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pati</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quamlibet</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vel</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parvam</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iacturam</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fidei</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Christianae</w:t>
      </w:r>
      <w:r w:rsidRPr="00EE62C9">
        <w:rPr>
          <w:rFonts w:ascii="Times New Roman" w:hAnsi="Times New Roman" w:cs="Times New Roman"/>
          <w:sz w:val="18"/>
          <w:szCs w:val="18"/>
        </w:rPr>
        <w:t>) и разоблачали ересиархов. Желая вписаться в эту линию, Петр Достопочтенный пытается развенчать еще одну ересь – учение Мухаммада.</w:t>
      </w:r>
    </w:p>
  </w:footnote>
  <w:footnote w:id="12">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rPr>
        <w:t xml:space="preserve"> О понятии пророка в трактате Петра Достопочтенного см.: </w:t>
      </w:r>
      <w:r w:rsidRPr="00EE62C9">
        <w:rPr>
          <w:rFonts w:ascii="Times New Roman" w:hAnsi="Times New Roman" w:cs="Times New Roman"/>
          <w:i/>
          <w:iCs/>
          <w:sz w:val="18"/>
          <w:szCs w:val="18"/>
          <w:lang w:val="en-US"/>
        </w:rPr>
        <w:t>Torrell</w:t>
      </w:r>
      <w:r w:rsidRPr="00EE62C9">
        <w:rPr>
          <w:rFonts w:ascii="Times New Roman" w:hAnsi="Times New Roman" w:cs="Times New Roman"/>
          <w:i/>
          <w:iCs/>
          <w:sz w:val="18"/>
          <w:szCs w:val="18"/>
        </w:rPr>
        <w:t xml:space="preserve">. </w:t>
      </w:r>
      <w:r w:rsidR="00CC4A80">
        <w:rPr>
          <w:rFonts w:ascii="Times New Roman" w:hAnsi="Times New Roman" w:cs="Times New Roman"/>
          <w:sz w:val="18"/>
          <w:szCs w:val="18"/>
          <w:lang w:val="en-US"/>
        </w:rPr>
        <w:t>1975: 257</w:t>
      </w:r>
      <w:r w:rsidR="00CC4A80">
        <w:rPr>
          <w:rFonts w:ascii="Times New Roman" w:hAnsi="Times New Roman" w:cs="Times New Roman"/>
          <w:sz w:val="18"/>
          <w:szCs w:val="18"/>
        </w:rPr>
        <w:t>–</w:t>
      </w:r>
      <w:r w:rsidRPr="00EE62C9">
        <w:rPr>
          <w:rFonts w:ascii="Times New Roman" w:hAnsi="Times New Roman" w:cs="Times New Roman"/>
          <w:sz w:val="18"/>
          <w:szCs w:val="18"/>
          <w:lang w:val="en-US"/>
        </w:rPr>
        <w:t xml:space="preserve">282. </w:t>
      </w:r>
    </w:p>
  </w:footnote>
  <w:footnote w:id="13">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en-US"/>
        </w:rPr>
        <w:t>Petrus Venerabilis</w:t>
      </w:r>
      <w:r w:rsidRPr="00EE62C9">
        <w:rPr>
          <w:rFonts w:ascii="Times New Roman" w:hAnsi="Times New Roman" w:cs="Times New Roman"/>
          <w:sz w:val="18"/>
          <w:szCs w:val="18"/>
          <w:lang w:val="en-US"/>
        </w:rPr>
        <w:t>. 1956. Lib. I. § 28: Ille cum sit ordine ultimus in prophetis et velut 'signaculum omnium prophetarum' et legis divinae non auctor sed lator, non deus sed nuntius, mandata caelestia a deo per Gabrielem sibi missa…accepta patribus nostris nobisque servanda tradidit.</w:t>
      </w:r>
    </w:p>
  </w:footnote>
  <w:footnote w:id="14">
    <w:p w:rsidR="0027286D" w:rsidRPr="00EE62C9" w:rsidRDefault="004220A7" w:rsidP="00EE62C9">
      <w:pPr>
        <w:spacing w:after="0"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sz w:val="18"/>
          <w:szCs w:val="18"/>
          <w:lang w:val="en-US" w:eastAsia="ru-RU"/>
        </w:rPr>
        <w:t xml:space="preserve">Ibid. Lib. II § 96: </w:t>
      </w:r>
      <w:r w:rsidRPr="00EE62C9">
        <w:rPr>
          <w:rFonts w:ascii="Times New Roman" w:hAnsi="Times New Roman" w:cs="Times New Roman"/>
          <w:i/>
          <w:iCs/>
          <w:sz w:val="18"/>
          <w:szCs w:val="18"/>
          <w:lang w:val="en-US" w:eastAsia="ru-RU"/>
        </w:rPr>
        <w:t>Prophetam eum vocatis, nuntium dei dicitis?</w:t>
      </w:r>
    </w:p>
  </w:footnote>
  <w:footnote w:id="15">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rPr>
        <w:t xml:space="preserve"> Эта т</w:t>
      </w:r>
      <w:r w:rsidR="00CC4A80">
        <w:rPr>
          <w:rFonts w:ascii="Times New Roman" w:hAnsi="Times New Roman" w:cs="Times New Roman"/>
          <w:sz w:val="18"/>
          <w:szCs w:val="18"/>
        </w:rPr>
        <w:t>ема обсуждается в параграфах 26–</w:t>
      </w:r>
      <w:r w:rsidRPr="00EE62C9">
        <w:rPr>
          <w:rFonts w:ascii="Times New Roman" w:hAnsi="Times New Roman" w:cs="Times New Roman"/>
          <w:sz w:val="18"/>
          <w:szCs w:val="18"/>
        </w:rPr>
        <w:t xml:space="preserve">30 </w:t>
      </w:r>
      <w:r w:rsidRPr="00EE62C9">
        <w:rPr>
          <w:rFonts w:ascii="Times New Roman" w:hAnsi="Times New Roman" w:cs="Times New Roman"/>
          <w:i/>
          <w:iCs/>
          <w:sz w:val="18"/>
          <w:szCs w:val="18"/>
          <w:lang w:val="en-US"/>
        </w:rPr>
        <w:t>Rescriptum</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Christiani</w:t>
      </w:r>
      <w:r w:rsidRPr="00EE62C9">
        <w:rPr>
          <w:rFonts w:ascii="Times New Roman" w:hAnsi="Times New Roman" w:cs="Times New Roman"/>
          <w:i/>
          <w:iCs/>
          <w:sz w:val="18"/>
          <w:szCs w:val="18"/>
        </w:rPr>
        <w:t xml:space="preserve">. </w:t>
      </w:r>
      <w:r w:rsidRPr="00EE62C9">
        <w:rPr>
          <w:rFonts w:ascii="Times New Roman" w:hAnsi="Times New Roman" w:cs="Times New Roman"/>
          <w:sz w:val="18"/>
          <w:szCs w:val="18"/>
        </w:rPr>
        <w:t>См</w:t>
      </w:r>
      <w:r w:rsidRPr="00EE62C9">
        <w:rPr>
          <w:rFonts w:ascii="Times New Roman" w:hAnsi="Times New Roman" w:cs="Times New Roman"/>
          <w:sz w:val="18"/>
          <w:szCs w:val="18"/>
          <w:lang w:val="fr-FR"/>
        </w:rPr>
        <w:t>.:</w:t>
      </w:r>
      <w:r w:rsidRPr="00EE62C9">
        <w:rPr>
          <w:rFonts w:ascii="Times New Roman" w:hAnsi="Times New Roman" w:cs="Times New Roman"/>
          <w:i/>
          <w:iCs/>
          <w:sz w:val="18"/>
          <w:szCs w:val="18"/>
          <w:lang w:val="fr-FR"/>
        </w:rPr>
        <w:t xml:space="preserve"> Muñoz.</w:t>
      </w:r>
      <w:r w:rsidRPr="00EE62C9">
        <w:rPr>
          <w:rFonts w:ascii="Times New Roman" w:hAnsi="Times New Roman" w:cs="Times New Roman"/>
          <w:sz w:val="18"/>
          <w:szCs w:val="18"/>
          <w:lang w:val="fr-FR"/>
        </w:rPr>
        <w:t>2005: 54–57.</w:t>
      </w:r>
    </w:p>
  </w:footnote>
  <w:footnote w:id="16">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w:t>
      </w:r>
      <w:r w:rsidRPr="00CC4A80">
        <w:rPr>
          <w:rFonts w:ascii="Times New Roman" w:hAnsi="Times New Roman" w:cs="Times New Roman"/>
          <w:i/>
          <w:sz w:val="18"/>
          <w:szCs w:val="18"/>
          <w:lang w:val="fr-FR"/>
        </w:rPr>
        <w:t>Petrus Venerabilis</w:t>
      </w:r>
      <w:r w:rsidRPr="00EE62C9">
        <w:rPr>
          <w:rFonts w:ascii="Times New Roman" w:hAnsi="Times New Roman" w:cs="Times New Roman"/>
          <w:sz w:val="18"/>
          <w:szCs w:val="18"/>
          <w:lang w:val="fr-FR"/>
        </w:rPr>
        <w:t xml:space="preserve"> 1956. </w:t>
      </w:r>
      <w:r w:rsidRPr="00EE62C9">
        <w:rPr>
          <w:rFonts w:ascii="Times New Roman" w:hAnsi="Times New Roman" w:cs="Times New Roman"/>
          <w:sz w:val="18"/>
          <w:szCs w:val="18"/>
          <w:lang w:val="fr-FR" w:eastAsia="ru-RU"/>
        </w:rPr>
        <w:t xml:space="preserve">Lib. II. </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lang w:val="fr-FR" w:eastAsia="ru-RU"/>
        </w:rPr>
        <w:t xml:space="preserve">97: </w:t>
      </w:r>
      <w:r w:rsidRPr="00EE62C9">
        <w:rPr>
          <w:rFonts w:ascii="Times New Roman" w:hAnsi="Times New Roman" w:cs="Times New Roman"/>
          <w:i/>
          <w:iCs/>
          <w:sz w:val="18"/>
          <w:szCs w:val="18"/>
          <w:lang w:val="fr-FR"/>
        </w:rPr>
        <w:t>«Non voluntate", inquit, "humana allata est aliquando prophetia, sed Spiritu Sancto inspirati locuti sunt sancti dei homines".</w:t>
      </w:r>
      <w:r w:rsidRPr="00EE62C9">
        <w:rPr>
          <w:rFonts w:ascii="Times New Roman" w:hAnsi="Times New Roman" w:cs="Times New Roman"/>
          <w:sz w:val="18"/>
          <w:szCs w:val="18"/>
          <w:lang w:val="fr-FR" w:eastAsia="ru-RU"/>
        </w:rPr>
        <w:t xml:space="preserve"> </w:t>
      </w:r>
    </w:p>
  </w:footnote>
  <w:footnote w:id="17">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sz w:val="18"/>
          <w:szCs w:val="18"/>
          <w:lang w:val="fr-FR"/>
        </w:rPr>
        <w:t xml:space="preserve">Ibid. </w:t>
      </w:r>
      <w:r w:rsidRPr="00EE62C9">
        <w:rPr>
          <w:rFonts w:ascii="Times New Roman" w:hAnsi="Times New Roman" w:cs="Times New Roman"/>
          <w:sz w:val="18"/>
          <w:szCs w:val="18"/>
          <w:lang w:val="fr-FR" w:eastAsia="ru-RU"/>
        </w:rPr>
        <w:t>Lib. II, §97:</w:t>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fr-FR"/>
        </w:rPr>
        <w:t>Propheta est, qui res ignotas aut praeteriti temporis aut praesentis vel futuri non humana cognitione edoctus, sed spiritu dei inspiratus mortalibus manifestat</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Аббат</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почти</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буквально</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воспроизводит</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цитату</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из</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Апологии</w:t>
      </w:r>
      <w:r w:rsidRPr="00EE62C9">
        <w:rPr>
          <w:rFonts w:ascii="Times New Roman" w:hAnsi="Times New Roman" w:cs="Times New Roman"/>
          <w:sz w:val="18"/>
          <w:szCs w:val="18"/>
          <w:lang w:val="fr-FR"/>
        </w:rPr>
        <w:t xml:space="preserve"> </w:t>
      </w:r>
      <w:r w:rsidRPr="00EE62C9">
        <w:rPr>
          <w:rFonts w:ascii="Times New Roman" w:hAnsi="Times New Roman" w:cs="Times New Roman"/>
          <w:sz w:val="18"/>
          <w:szCs w:val="18"/>
        </w:rPr>
        <w:t>аль</w:t>
      </w:r>
      <w:r w:rsidRPr="00EE62C9">
        <w:rPr>
          <w:rFonts w:ascii="Times New Roman" w:hAnsi="Times New Roman" w:cs="Times New Roman"/>
          <w:sz w:val="18"/>
          <w:szCs w:val="18"/>
          <w:lang w:val="fr-FR"/>
        </w:rPr>
        <w:t>-</w:t>
      </w:r>
      <w:r w:rsidRPr="00EE62C9">
        <w:rPr>
          <w:rFonts w:ascii="Times New Roman" w:hAnsi="Times New Roman" w:cs="Times New Roman"/>
          <w:sz w:val="18"/>
          <w:szCs w:val="18"/>
        </w:rPr>
        <w:t>Кинди</w:t>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fr-FR"/>
        </w:rPr>
        <w:t>Propheta est ignota predicens, siue de preteritis siue de futuris</w:t>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en-US"/>
        </w:rPr>
        <w:t>Muñoz</w:t>
      </w:r>
      <w:r w:rsidRPr="00EE62C9">
        <w:rPr>
          <w:rFonts w:ascii="Times New Roman" w:hAnsi="Times New Roman" w:cs="Times New Roman"/>
          <w:sz w:val="18"/>
          <w:szCs w:val="18"/>
          <w:lang w:val="en-US"/>
        </w:rPr>
        <w:t>. 2005. § 27.</w:t>
      </w:r>
    </w:p>
  </w:footnote>
  <w:footnote w:id="18">
    <w:p w:rsidR="0027286D" w:rsidRPr="00EE62C9" w:rsidRDefault="004220A7" w:rsidP="00EE62C9">
      <w:pPr>
        <w:pStyle w:val="ae"/>
        <w:spacing w:line="200" w:lineRule="exact"/>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CC4A80">
        <w:rPr>
          <w:rFonts w:ascii="Times New Roman" w:hAnsi="Times New Roman" w:cs="Times New Roman"/>
          <w:i/>
          <w:sz w:val="18"/>
          <w:szCs w:val="18"/>
          <w:lang w:val="en-US"/>
        </w:rPr>
        <w:t>Petrus Venerabilis</w:t>
      </w:r>
      <w:r w:rsidRPr="00EE62C9">
        <w:rPr>
          <w:rFonts w:ascii="Times New Roman" w:hAnsi="Times New Roman" w:cs="Times New Roman"/>
          <w:sz w:val="18"/>
          <w:szCs w:val="18"/>
          <w:lang w:val="en-US"/>
        </w:rPr>
        <w:t xml:space="preserve">. 1956. </w:t>
      </w:r>
      <w:r w:rsidRPr="00EE62C9">
        <w:rPr>
          <w:rFonts w:ascii="Times New Roman" w:hAnsi="Times New Roman" w:cs="Times New Roman"/>
          <w:sz w:val="18"/>
          <w:szCs w:val="18"/>
          <w:lang w:val="en-US" w:eastAsia="ru-RU"/>
        </w:rPr>
        <w:t>Lib. II. § 98–118.</w:t>
      </w:r>
    </w:p>
  </w:footnote>
  <w:footnote w:id="19">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w:t>
      </w:r>
      <w:r w:rsidRPr="00EE62C9">
        <w:rPr>
          <w:rFonts w:ascii="Times New Roman" w:hAnsi="Times New Roman" w:cs="Times New Roman"/>
          <w:sz w:val="18"/>
          <w:szCs w:val="18"/>
          <w:lang w:val="en-US" w:eastAsia="ru-RU"/>
        </w:rPr>
        <w:t>Lib. II, § 131</w:t>
      </w:r>
      <w:r w:rsidRPr="00EE62C9">
        <w:rPr>
          <w:rFonts w:ascii="Times New Roman" w:hAnsi="Times New Roman" w:cs="Times New Roman"/>
          <w:i/>
          <w:iCs/>
          <w:sz w:val="18"/>
          <w:szCs w:val="18"/>
          <w:lang w:val="en-US"/>
        </w:rPr>
        <w:t>: augures, harioli, haruspices, magi, sortilege.</w:t>
      </w:r>
    </w:p>
  </w:footnote>
  <w:footnote w:id="20">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w:t>
      </w:r>
      <w:r w:rsidRPr="00EE62C9">
        <w:rPr>
          <w:rFonts w:ascii="Times New Roman" w:hAnsi="Times New Roman" w:cs="Times New Roman"/>
          <w:sz w:val="18"/>
          <w:szCs w:val="18"/>
          <w:lang w:val="en-US" w:eastAsia="ru-RU"/>
        </w:rPr>
        <w:t>Lib.</w:t>
      </w:r>
      <w:r w:rsidRPr="00EE62C9">
        <w:rPr>
          <w:rFonts w:ascii="Times New Roman" w:hAnsi="Times New Roman" w:cs="Times New Roman"/>
          <w:sz w:val="18"/>
          <w:szCs w:val="18"/>
          <w:lang w:eastAsia="ru-RU"/>
        </w:rPr>
        <w:t xml:space="preserve"> </w:t>
      </w:r>
      <w:r w:rsidRPr="00EE62C9">
        <w:rPr>
          <w:rFonts w:ascii="Times New Roman" w:hAnsi="Times New Roman" w:cs="Times New Roman"/>
          <w:sz w:val="18"/>
          <w:szCs w:val="18"/>
          <w:lang w:val="en-US" w:eastAsia="ru-RU"/>
        </w:rPr>
        <w:t>II, § 110.</w:t>
      </w:r>
    </w:p>
  </w:footnote>
  <w:footnote w:id="21">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sz w:val="18"/>
          <w:szCs w:val="18"/>
          <w:lang w:eastAsia="ru-RU"/>
        </w:rPr>
        <w:t>В переписке с ибн-Хишамом аль-Кинди именно так классифицирует пророчества ветхозаветных пророков, а также Христа, который, по его мнению, предсказывал как близкое будущее– как-то, воскрешение Лазаря или отречение Петра, так и далекое, когда он пророчествовал о разрушении иерусалимского храма, о мучениках за его веру и о лже-пророках. См</w:t>
      </w:r>
      <w:r w:rsidRPr="00EE62C9">
        <w:rPr>
          <w:rFonts w:ascii="Times New Roman" w:hAnsi="Times New Roman" w:cs="Times New Roman"/>
          <w:sz w:val="18"/>
          <w:szCs w:val="18"/>
          <w:lang w:val="en-US" w:eastAsia="ru-RU"/>
        </w:rPr>
        <w:t xml:space="preserve">.: </w:t>
      </w:r>
      <w:r w:rsidRPr="00EE62C9">
        <w:rPr>
          <w:rFonts w:ascii="Times New Roman" w:hAnsi="Times New Roman" w:cs="Times New Roman"/>
          <w:i/>
          <w:iCs/>
          <w:sz w:val="18"/>
          <w:szCs w:val="18"/>
          <w:lang w:val="en-US"/>
        </w:rPr>
        <w:t xml:space="preserve">Muñoz. </w:t>
      </w:r>
      <w:r w:rsidRPr="00EE62C9">
        <w:rPr>
          <w:rFonts w:ascii="Times New Roman" w:hAnsi="Times New Roman" w:cs="Times New Roman"/>
          <w:sz w:val="18"/>
          <w:szCs w:val="18"/>
          <w:lang w:val="en-US"/>
        </w:rPr>
        <w:t xml:space="preserve">2005. </w:t>
      </w:r>
      <w:r w:rsidRPr="00EE62C9">
        <w:rPr>
          <w:rFonts w:ascii="Times New Roman" w:hAnsi="Times New Roman" w:cs="Times New Roman"/>
          <w:sz w:val="18"/>
          <w:szCs w:val="18"/>
          <w:lang w:val="en-US" w:eastAsia="ru-RU"/>
        </w:rPr>
        <w:t>§27.</w:t>
      </w:r>
    </w:p>
  </w:footnote>
  <w:footnote w:id="22">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22626E">
        <w:rPr>
          <w:rFonts w:ascii="Times New Roman" w:hAnsi="Times New Roman" w:cs="Times New Roman"/>
          <w:i/>
          <w:sz w:val="18"/>
          <w:szCs w:val="18"/>
          <w:lang w:val="en-US"/>
        </w:rPr>
        <w:t>Petrus Venerabilis</w:t>
      </w:r>
      <w:r w:rsidRPr="00EE62C9">
        <w:rPr>
          <w:rFonts w:ascii="Times New Roman" w:hAnsi="Times New Roman" w:cs="Times New Roman"/>
          <w:sz w:val="18"/>
          <w:szCs w:val="18"/>
          <w:lang w:val="en-US"/>
        </w:rPr>
        <w:t xml:space="preserve">. 1956. </w:t>
      </w:r>
      <w:r w:rsidRPr="00EE62C9">
        <w:rPr>
          <w:rFonts w:ascii="Times New Roman" w:hAnsi="Times New Roman" w:cs="Times New Roman"/>
          <w:sz w:val="18"/>
          <w:szCs w:val="18"/>
          <w:lang w:val="en-US" w:eastAsia="ru-RU"/>
        </w:rPr>
        <w:t>Lib. II. § 107.</w:t>
      </w:r>
    </w:p>
  </w:footnote>
  <w:footnote w:id="23">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w:t>
      </w:r>
      <w:r w:rsidRPr="00EE62C9">
        <w:rPr>
          <w:rFonts w:ascii="Times New Roman" w:hAnsi="Times New Roman" w:cs="Times New Roman"/>
          <w:sz w:val="18"/>
          <w:szCs w:val="18"/>
          <w:lang w:val="en-US" w:eastAsia="ru-RU"/>
        </w:rPr>
        <w:t>Lib. I, § 115.</w:t>
      </w:r>
    </w:p>
  </w:footnote>
  <w:footnote w:id="24">
    <w:p w:rsidR="0027286D" w:rsidRPr="00EE62C9" w:rsidRDefault="004220A7" w:rsidP="00EE62C9">
      <w:pPr>
        <w:pStyle w:val="ae"/>
        <w:spacing w:line="200" w:lineRule="exact"/>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w:t>
      </w:r>
      <w:r w:rsidRPr="00EE62C9">
        <w:rPr>
          <w:rFonts w:ascii="Times New Roman" w:hAnsi="Times New Roman" w:cs="Times New Roman"/>
          <w:sz w:val="18"/>
          <w:szCs w:val="18"/>
          <w:lang w:val="en-US" w:eastAsia="ru-RU"/>
        </w:rPr>
        <w:t>Lib. II. § 138.</w:t>
      </w:r>
    </w:p>
  </w:footnote>
  <w:footnote w:id="25">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w:t>
      </w:r>
      <w:r w:rsidRPr="00EE62C9">
        <w:rPr>
          <w:rFonts w:ascii="Times New Roman" w:hAnsi="Times New Roman" w:cs="Times New Roman"/>
          <w:sz w:val="18"/>
          <w:szCs w:val="18"/>
          <w:lang w:val="en-US" w:eastAsia="ru-RU"/>
        </w:rPr>
        <w:t>Lib. II. § 133.</w:t>
      </w:r>
    </w:p>
  </w:footnote>
  <w:footnote w:id="26">
    <w:p w:rsidR="0027286D" w:rsidRPr="00EE62C9" w:rsidRDefault="004220A7" w:rsidP="00EE62C9">
      <w:pPr>
        <w:pStyle w:val="ae"/>
        <w:spacing w:line="200" w:lineRule="exact"/>
        <w:jc w:val="both"/>
        <w:rPr>
          <w:sz w:val="18"/>
          <w:szCs w:val="18"/>
        </w:rPr>
      </w:pPr>
      <w:r w:rsidRPr="00EE62C9">
        <w:rPr>
          <w:rStyle w:val="af"/>
          <w:sz w:val="18"/>
          <w:szCs w:val="18"/>
        </w:rPr>
        <w:footnoteRef/>
      </w:r>
      <w:r w:rsidRPr="00EE62C9">
        <w:rPr>
          <w:rFonts w:ascii="Times New Roman" w:hAnsi="Times New Roman" w:cs="Times New Roman"/>
          <w:sz w:val="18"/>
          <w:szCs w:val="18"/>
          <w:lang w:val="en-US"/>
        </w:rPr>
        <w:t xml:space="preserve"> Ibid. </w:t>
      </w:r>
      <w:r w:rsidRPr="00EE62C9">
        <w:rPr>
          <w:rFonts w:ascii="Times New Roman" w:hAnsi="Times New Roman" w:cs="Times New Roman"/>
          <w:sz w:val="18"/>
          <w:szCs w:val="18"/>
          <w:lang w:val="en-US" w:eastAsia="ru-RU"/>
        </w:rPr>
        <w:t xml:space="preserve">Lib. II. </w:t>
      </w:r>
      <w:r w:rsidRPr="00EE62C9">
        <w:rPr>
          <w:rFonts w:ascii="Times New Roman" w:hAnsi="Times New Roman" w:cs="Times New Roman"/>
          <w:sz w:val="18"/>
          <w:szCs w:val="18"/>
          <w:lang w:eastAsia="ru-RU"/>
        </w:rPr>
        <w:t>§ 134.</w:t>
      </w:r>
    </w:p>
  </w:footnote>
  <w:footnote w:id="27">
    <w:p w:rsidR="0027286D" w:rsidRPr="00EE62C9" w:rsidRDefault="004220A7" w:rsidP="00EE62C9">
      <w:pPr>
        <w:pStyle w:val="ae"/>
        <w:spacing w:line="200" w:lineRule="exact"/>
        <w:jc w:val="both"/>
        <w:rPr>
          <w:sz w:val="18"/>
          <w:szCs w:val="18"/>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sz w:val="18"/>
          <w:szCs w:val="18"/>
          <w:lang w:val="en-US"/>
        </w:rPr>
        <w:t>Ibid</w:t>
      </w:r>
      <w:r w:rsidRPr="00EE62C9">
        <w:rPr>
          <w:rFonts w:ascii="Times New Roman" w:hAnsi="Times New Roman" w:cs="Times New Roman"/>
          <w:sz w:val="18"/>
          <w:szCs w:val="18"/>
        </w:rPr>
        <w:t xml:space="preserve">. </w:t>
      </w:r>
      <w:r w:rsidRPr="00EE62C9">
        <w:rPr>
          <w:rFonts w:ascii="Times New Roman" w:hAnsi="Times New Roman" w:cs="Times New Roman"/>
          <w:sz w:val="18"/>
          <w:szCs w:val="18"/>
          <w:lang w:val="en-US" w:eastAsia="ru-RU"/>
        </w:rPr>
        <w:t>Lib</w:t>
      </w:r>
      <w:r w:rsidRPr="00EE62C9">
        <w:rPr>
          <w:rFonts w:ascii="Times New Roman" w:hAnsi="Times New Roman" w:cs="Times New Roman"/>
          <w:sz w:val="18"/>
          <w:szCs w:val="18"/>
          <w:lang w:eastAsia="ru-RU"/>
        </w:rPr>
        <w:t xml:space="preserve">. </w:t>
      </w:r>
      <w:r w:rsidRPr="00EE62C9">
        <w:rPr>
          <w:rFonts w:ascii="Times New Roman" w:hAnsi="Times New Roman" w:cs="Times New Roman"/>
          <w:sz w:val="18"/>
          <w:szCs w:val="18"/>
          <w:lang w:val="en-US" w:eastAsia="ru-RU"/>
        </w:rPr>
        <w:t>II</w:t>
      </w:r>
      <w:r w:rsidRPr="00EE62C9">
        <w:rPr>
          <w:rFonts w:ascii="Times New Roman" w:hAnsi="Times New Roman" w:cs="Times New Roman"/>
          <w:sz w:val="18"/>
          <w:szCs w:val="18"/>
          <w:lang w:eastAsia="ru-RU"/>
        </w:rPr>
        <w:t>. § 142.</w:t>
      </w:r>
    </w:p>
  </w:footnote>
  <w:footnote w:id="28">
    <w:p w:rsidR="0027286D" w:rsidRPr="00EE62C9" w:rsidRDefault="004220A7" w:rsidP="00EE62C9">
      <w:pPr>
        <w:pStyle w:val="ae"/>
        <w:spacing w:line="200" w:lineRule="exact"/>
        <w:jc w:val="both"/>
        <w:rPr>
          <w:sz w:val="18"/>
          <w:szCs w:val="18"/>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sz w:val="18"/>
          <w:szCs w:val="18"/>
          <w:lang w:eastAsia="ru-RU"/>
        </w:rPr>
        <w:t>Как говорит сура Корана о Мухаммеде, «он – посланник Божий и печать пророков» (33:40).</w:t>
      </w:r>
    </w:p>
  </w:footnote>
  <w:footnote w:id="29">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en-US"/>
        </w:rPr>
        <w:t>Petrus Venerabilis</w:t>
      </w:r>
      <w:r w:rsidRPr="00EE62C9">
        <w:rPr>
          <w:rFonts w:ascii="Times New Roman" w:hAnsi="Times New Roman" w:cs="Times New Roman"/>
          <w:sz w:val="18"/>
          <w:szCs w:val="18"/>
          <w:lang w:val="en-US"/>
        </w:rPr>
        <w:t xml:space="preserve">. 1956. </w:t>
      </w:r>
      <w:r w:rsidRPr="00EE62C9">
        <w:rPr>
          <w:rFonts w:ascii="Times New Roman" w:hAnsi="Times New Roman" w:cs="Times New Roman"/>
          <w:sz w:val="18"/>
          <w:szCs w:val="18"/>
          <w:lang w:val="en-US" w:eastAsia="ru-RU"/>
        </w:rPr>
        <w:t>§ 137:</w:t>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en-US"/>
        </w:rPr>
        <w:t>Non fuit igitur Mahumetus vester ut dicitis "signaculum prophetarum", hoc est ultimus in prophetis, sed Iohannes baptista, de quo Christus in Evangelio iuxta vos sibi dato ait: "Lex et prophetae usque ad Iohannem".</w:t>
      </w:r>
    </w:p>
  </w:footnote>
  <w:footnote w:id="30">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fr-FR" w:eastAsia="ru-RU"/>
        </w:rPr>
        <w:t>Petrus Venerabilis</w:t>
      </w:r>
      <w:r w:rsidRPr="00EE62C9">
        <w:rPr>
          <w:rFonts w:ascii="Times New Roman" w:hAnsi="Times New Roman" w:cs="Times New Roman"/>
          <w:sz w:val="18"/>
          <w:szCs w:val="18"/>
          <w:lang w:val="fr-FR" w:eastAsia="ru-RU"/>
        </w:rPr>
        <w:t>. 1956. § 102 :</w:t>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fr-FR"/>
        </w:rPr>
        <w:t>An quia quae erant prius ignota mortalibus revelavit praeterita? An quia quae alios latebant indicavit praesentia? An quia quamlibet parva et vilia praesensit et praedixit futura?</w:t>
      </w:r>
      <w:r w:rsidRPr="00EE62C9">
        <w:rPr>
          <w:rFonts w:ascii="Times New Roman" w:hAnsi="Times New Roman" w:cs="Times New Roman"/>
          <w:i/>
          <w:iCs/>
          <w:sz w:val="18"/>
          <w:szCs w:val="18"/>
          <w:lang w:val="fr-FR" w:eastAsia="ru-RU"/>
        </w:rPr>
        <w:t xml:space="preserve"> </w:t>
      </w:r>
    </w:p>
  </w:footnote>
  <w:footnote w:id="31">
    <w:p w:rsidR="0027286D" w:rsidRPr="00EE62C9" w:rsidRDefault="004220A7" w:rsidP="00EE62C9">
      <w:pPr>
        <w:pStyle w:val="ae"/>
        <w:spacing w:line="200" w:lineRule="exact"/>
        <w:jc w:val="both"/>
        <w:rPr>
          <w:sz w:val="18"/>
          <w:szCs w:val="18"/>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sz w:val="18"/>
          <w:szCs w:val="18"/>
          <w:lang w:val="fr-FR" w:eastAsia="ru-RU"/>
        </w:rPr>
        <w:t xml:space="preserve">Ibid. §119: </w:t>
      </w:r>
      <w:r w:rsidRPr="00EE62C9">
        <w:rPr>
          <w:rFonts w:ascii="Times New Roman" w:hAnsi="Times New Roman" w:cs="Times New Roman"/>
          <w:i/>
          <w:iCs/>
          <w:sz w:val="18"/>
          <w:szCs w:val="18"/>
          <w:lang w:val="fr-FR"/>
        </w:rPr>
        <w:t>Quare non praevidit et praecavit in quodam suo procinctu, cui ipse interfuit, unum sibi de inferioribus dentibus dentem excutiendum, labrum praecidendum, vulnera fronti et faciei suae ab hostibus inferenda?</w:t>
      </w:r>
      <w:r w:rsidRPr="00EE62C9">
        <w:rPr>
          <w:rFonts w:ascii="Times New Roman" w:hAnsi="Times New Roman" w:cs="Times New Roman"/>
          <w:sz w:val="18"/>
          <w:szCs w:val="18"/>
          <w:lang w:val="fr-FR" w:eastAsia="ru-RU"/>
        </w:rPr>
        <w:t xml:space="preserve"> </w:t>
      </w:r>
      <w:r w:rsidRPr="00EE62C9">
        <w:rPr>
          <w:rFonts w:ascii="Times New Roman" w:hAnsi="Times New Roman" w:cs="Times New Roman"/>
          <w:sz w:val="18"/>
          <w:szCs w:val="18"/>
          <w:lang w:eastAsia="ru-RU"/>
        </w:rPr>
        <w:t xml:space="preserve">В этом пассаже аббат имеет в виду сражение при Ухуде 627 г., в котором Мухаммад потерпел поражение. </w:t>
      </w:r>
    </w:p>
  </w:footnote>
  <w:footnote w:id="32">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§102</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en-US" w:eastAsia="ru-RU"/>
        </w:rPr>
        <w:t xml:space="preserve">Revolvite saepe nominatum Alkoran vestrum, scrutamini totum textum illius vestrae caelestis ut putatis scripturae... </w:t>
      </w:r>
      <w:r w:rsidRPr="00EE62C9">
        <w:rPr>
          <w:rFonts w:ascii="Times New Roman" w:hAnsi="Times New Roman" w:cs="Times New Roman"/>
          <w:i/>
          <w:iCs/>
          <w:sz w:val="18"/>
          <w:szCs w:val="18"/>
          <w:lang w:val="fr-FR" w:eastAsia="ru-RU"/>
        </w:rPr>
        <w:t>Probate</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ex</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iam</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dicta</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illa</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vestra</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sublimi</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scriptura</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eum</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saltem</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unum</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et</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solum</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verbum</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propheticum</w:t>
      </w:r>
      <w:r w:rsidRPr="00EE62C9">
        <w:rPr>
          <w:rFonts w:ascii="Times New Roman" w:hAnsi="Times New Roman" w:cs="Times New Roman"/>
          <w:i/>
          <w:iCs/>
          <w:sz w:val="18"/>
          <w:szCs w:val="18"/>
          <w:lang w:val="en-US" w:eastAsia="ru-RU"/>
        </w:rPr>
        <w:t xml:space="preserve"> </w:t>
      </w:r>
      <w:r w:rsidRPr="00EE62C9">
        <w:rPr>
          <w:rFonts w:ascii="Times New Roman" w:hAnsi="Times New Roman" w:cs="Times New Roman"/>
          <w:i/>
          <w:iCs/>
          <w:sz w:val="18"/>
          <w:szCs w:val="18"/>
          <w:lang w:val="fr-FR" w:eastAsia="ru-RU"/>
        </w:rPr>
        <w:t>protulisse</w:t>
      </w:r>
      <w:r w:rsidRPr="00EE62C9">
        <w:rPr>
          <w:rFonts w:ascii="Times New Roman" w:hAnsi="Times New Roman" w:cs="Times New Roman"/>
          <w:sz w:val="18"/>
          <w:szCs w:val="18"/>
          <w:lang w:val="en-US" w:eastAsia="ru-RU"/>
        </w:rPr>
        <w:t xml:space="preserve">. </w:t>
      </w:r>
    </w:p>
  </w:footnote>
  <w:footnote w:id="33">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§103: </w:t>
      </w:r>
      <w:r w:rsidRPr="00EE62C9">
        <w:rPr>
          <w:rFonts w:ascii="Times New Roman" w:hAnsi="Times New Roman" w:cs="Times New Roman"/>
          <w:i/>
          <w:iCs/>
          <w:sz w:val="18"/>
          <w:szCs w:val="18"/>
          <w:lang w:val="fr-FR"/>
        </w:rPr>
        <w:t>Et</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ubi</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magis</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si</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propheta</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fuit</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eum</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se</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ostendere</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prophetam</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decuit</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quam</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in</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libro</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caelitus</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ut</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scribit</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per</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tomos</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allato</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sibique</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a</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deo</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per</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Gabrielem</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transmisso</w:t>
      </w:r>
      <w:r w:rsidRPr="00EE62C9">
        <w:rPr>
          <w:rFonts w:ascii="Times New Roman" w:hAnsi="Times New Roman" w:cs="Times New Roman"/>
          <w:i/>
          <w:iCs/>
          <w:sz w:val="18"/>
          <w:szCs w:val="18"/>
          <w:lang w:val="en-US"/>
        </w:rPr>
        <w:t>?</w:t>
      </w:r>
    </w:p>
  </w:footnote>
  <w:footnote w:id="34">
    <w:p w:rsidR="0027286D" w:rsidRPr="00EE62C9" w:rsidRDefault="004220A7" w:rsidP="00EE62C9">
      <w:pPr>
        <w:spacing w:after="0"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Ibid. </w:t>
      </w:r>
      <w:r w:rsidRPr="00EE62C9">
        <w:rPr>
          <w:rFonts w:ascii="Times New Roman" w:hAnsi="Times New Roman" w:cs="Times New Roman"/>
          <w:sz w:val="18"/>
          <w:szCs w:val="18"/>
          <w:lang w:val="en-US" w:eastAsia="ru-RU"/>
        </w:rPr>
        <w:t>§123:</w:t>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fr-FR"/>
        </w:rPr>
        <w:t>Nonne</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ista</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o</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viri</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sufficiunt</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ad</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comprobandum</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eum</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non</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esse</w:t>
      </w:r>
      <w:r w:rsidRPr="00EE62C9">
        <w:rPr>
          <w:rFonts w:ascii="Times New Roman" w:hAnsi="Times New Roman" w:cs="Times New Roman"/>
          <w:i/>
          <w:iCs/>
          <w:sz w:val="18"/>
          <w:szCs w:val="18"/>
          <w:lang w:val="en-US"/>
        </w:rPr>
        <w:t xml:space="preserve"> </w:t>
      </w:r>
      <w:r w:rsidRPr="00EE62C9">
        <w:rPr>
          <w:rFonts w:ascii="Times New Roman" w:hAnsi="Times New Roman" w:cs="Times New Roman"/>
          <w:i/>
          <w:iCs/>
          <w:sz w:val="18"/>
          <w:szCs w:val="18"/>
          <w:lang w:val="fr-FR"/>
        </w:rPr>
        <w:t>prophetam</w:t>
      </w:r>
      <w:r w:rsidRPr="00EE62C9">
        <w:rPr>
          <w:rFonts w:ascii="Times New Roman" w:hAnsi="Times New Roman" w:cs="Times New Roman"/>
          <w:i/>
          <w:iCs/>
          <w:sz w:val="18"/>
          <w:szCs w:val="18"/>
          <w:lang w:val="en-US"/>
        </w:rPr>
        <w:t>?</w:t>
      </w:r>
    </w:p>
  </w:footnote>
  <w:footnote w:id="35">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rFonts w:ascii="Times New Roman" w:hAnsi="Times New Roman" w:cs="Times New Roman"/>
          <w:sz w:val="18"/>
          <w:szCs w:val="18"/>
          <w:lang w:val="en-US"/>
        </w:rPr>
        <w:t xml:space="preserve"> </w:t>
      </w:r>
      <w:r w:rsidRPr="00EE62C9">
        <w:rPr>
          <w:rFonts w:ascii="Times New Roman" w:hAnsi="Times New Roman" w:cs="Times New Roman"/>
          <w:i/>
          <w:iCs/>
          <w:sz w:val="18"/>
          <w:szCs w:val="18"/>
          <w:lang w:val="en-US"/>
        </w:rPr>
        <w:t>Tolan</w:t>
      </w:r>
      <w:r w:rsidRPr="00EE62C9">
        <w:rPr>
          <w:rFonts w:ascii="Times New Roman" w:hAnsi="Times New Roman" w:cs="Times New Roman"/>
          <w:sz w:val="18"/>
          <w:szCs w:val="18"/>
          <w:lang w:val="en-US"/>
        </w:rPr>
        <w:t>. 1998: 345–367.</w:t>
      </w:r>
    </w:p>
  </w:footnote>
  <w:footnote w:id="36">
    <w:p w:rsidR="0027286D" w:rsidRPr="00EE62C9" w:rsidRDefault="004220A7" w:rsidP="00EE62C9">
      <w:pPr>
        <w:pStyle w:val="ae"/>
        <w:spacing w:line="200" w:lineRule="exact"/>
        <w:jc w:val="both"/>
        <w:rPr>
          <w:sz w:val="18"/>
          <w:szCs w:val="18"/>
          <w:lang w:val="en-US"/>
        </w:rPr>
      </w:pPr>
      <w:r w:rsidRPr="00EE62C9">
        <w:rPr>
          <w:rStyle w:val="af"/>
          <w:sz w:val="18"/>
          <w:szCs w:val="18"/>
        </w:rPr>
        <w:footnoteRef/>
      </w:r>
      <w:r w:rsidRPr="00EE62C9">
        <w:rPr>
          <w:sz w:val="18"/>
          <w:szCs w:val="18"/>
          <w:lang w:val="en-US"/>
        </w:rPr>
        <w:t xml:space="preserve"> </w:t>
      </w:r>
      <w:r w:rsidRPr="00EE62C9">
        <w:rPr>
          <w:rFonts w:ascii="Times New Roman" w:hAnsi="Times New Roman" w:cs="Times New Roman"/>
          <w:sz w:val="18"/>
          <w:szCs w:val="18"/>
          <w:lang w:val="fr-FR"/>
        </w:rPr>
        <w:t>Ibid</w:t>
      </w:r>
      <w:r w:rsidRPr="00EE62C9">
        <w:rPr>
          <w:rFonts w:ascii="Times New Roman" w:hAnsi="Times New Roman" w:cs="Times New Roman"/>
          <w:sz w:val="18"/>
          <w:szCs w:val="18"/>
          <w:lang w:val="en-US"/>
        </w:rPr>
        <w:t>. §123:</w:t>
      </w:r>
      <w:r w:rsidRPr="00EE62C9">
        <w:rPr>
          <w:rFonts w:ascii="Times New Roman" w:hAnsi="Times New Roman" w:cs="Times New Roman"/>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Sed</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succedant</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his</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alia</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et</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impium</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immo</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perditissimum</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hominem</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ab</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omni</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prophetica</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gratia</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etiam</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ipso</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fatente</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procul</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exclusum</w:t>
      </w:r>
      <w:r w:rsidRPr="00EE62C9">
        <w:rPr>
          <w:rFonts w:ascii="Times New Roman" w:hAnsi="Times New Roman" w:cs="Times New Roman"/>
          <w:i/>
          <w:iCs/>
          <w:color w:val="000000"/>
          <w:kern w:val="2"/>
          <w:sz w:val="18"/>
          <w:szCs w:val="18"/>
          <w:lang w:val="en-US"/>
        </w:rPr>
        <w:t xml:space="preserve"> </w:t>
      </w:r>
      <w:r w:rsidRPr="00EE62C9">
        <w:rPr>
          <w:rFonts w:ascii="Times New Roman" w:hAnsi="Times New Roman" w:cs="Times New Roman"/>
          <w:i/>
          <w:iCs/>
          <w:color w:val="000000"/>
          <w:kern w:val="2"/>
          <w:sz w:val="18"/>
          <w:szCs w:val="18"/>
          <w:lang w:val="fr-FR"/>
        </w:rPr>
        <w:t>declarent</w:t>
      </w:r>
      <w:r w:rsidRPr="00EE62C9">
        <w:rPr>
          <w:rFonts w:ascii="Times New Roman" w:hAnsi="Times New Roman" w:cs="Times New Roman"/>
          <w:color w:val="000000"/>
          <w:kern w:val="2"/>
          <w:sz w:val="18"/>
          <w:szCs w:val="18"/>
          <w:lang w:val="en-US"/>
        </w:rPr>
        <w:t>.</w:t>
      </w:r>
      <w:r w:rsidRPr="00EE62C9">
        <w:rPr>
          <w:rFonts w:ascii="Times New Roman" w:hAnsi="Times New Roman" w:cs="Times New Roman"/>
          <w:sz w:val="18"/>
          <w:szCs w:val="18"/>
          <w:lang w:val="en-US"/>
        </w:rPr>
        <w:t xml:space="preserve"> </w:t>
      </w:r>
    </w:p>
  </w:footnote>
  <w:footnote w:id="37">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sz w:val="18"/>
          <w:szCs w:val="18"/>
        </w:rPr>
        <w:t xml:space="preserve"> </w:t>
      </w:r>
      <w:r w:rsidRPr="00EE62C9">
        <w:rPr>
          <w:rFonts w:ascii="Times New Roman" w:hAnsi="Times New Roman" w:cs="Times New Roman"/>
          <w:sz w:val="18"/>
          <w:szCs w:val="18"/>
          <w:lang w:eastAsia="ru-RU"/>
        </w:rPr>
        <w:t xml:space="preserve">Об этом же говорит и аль-Кинди в своих письмах мусульманину аль-Хишаму. Оспаривая пророческий дар Мухаммада, христианский автор спрашивает своего мусульманского товарища: «Покажи, какими знамениями и чудесами, и святыми делами заслужил твой пророк честь называться пророком?» </w:t>
      </w:r>
      <w:r w:rsidRPr="00EE62C9">
        <w:rPr>
          <w:rFonts w:ascii="Times New Roman" w:hAnsi="Times New Roman" w:cs="Times New Roman"/>
          <w:sz w:val="18"/>
          <w:szCs w:val="18"/>
          <w:lang w:val="fr-FR" w:eastAsia="ru-RU"/>
        </w:rPr>
        <w:t>(</w:t>
      </w:r>
      <w:r w:rsidRPr="00EE62C9">
        <w:rPr>
          <w:rFonts w:ascii="Times New Roman" w:hAnsi="Times New Roman" w:cs="Times New Roman"/>
          <w:i/>
          <w:iCs/>
          <w:sz w:val="18"/>
          <w:szCs w:val="18"/>
          <w:lang w:val="fr-FR" w:eastAsia="ru-RU"/>
        </w:rPr>
        <w:t>Ostende, quibus signis, quibus miraculis, quibus sanctis operibus propheta tuus prophetie honorem meruerit</w:t>
      </w:r>
      <w:r w:rsidRPr="00EE62C9">
        <w:rPr>
          <w:rFonts w:ascii="Times New Roman" w:hAnsi="Times New Roman" w:cs="Times New Roman"/>
          <w:sz w:val="18"/>
          <w:szCs w:val="18"/>
          <w:lang w:val="fr-FR" w:eastAsia="ru-RU"/>
        </w:rPr>
        <w:t>) (</w:t>
      </w:r>
      <w:r w:rsidRPr="00EE62C9">
        <w:rPr>
          <w:rFonts w:ascii="Times New Roman" w:hAnsi="Times New Roman" w:cs="Times New Roman"/>
          <w:i/>
          <w:iCs/>
          <w:sz w:val="18"/>
          <w:szCs w:val="18"/>
          <w:lang w:val="fr-FR"/>
        </w:rPr>
        <w:t xml:space="preserve">Muñoz. </w:t>
      </w:r>
      <w:r w:rsidRPr="00EE62C9">
        <w:rPr>
          <w:rFonts w:ascii="Times New Roman" w:hAnsi="Times New Roman" w:cs="Times New Roman"/>
          <w:sz w:val="18"/>
          <w:szCs w:val="18"/>
          <w:lang w:val="fr-FR"/>
        </w:rPr>
        <w:t xml:space="preserve">2005. </w:t>
      </w:r>
      <w:r w:rsidRPr="00EE62C9">
        <w:rPr>
          <w:rFonts w:ascii="Times New Roman" w:hAnsi="Times New Roman" w:cs="Times New Roman"/>
          <w:sz w:val="18"/>
          <w:szCs w:val="18"/>
          <w:lang w:val="fr-FR" w:eastAsia="ru-RU"/>
        </w:rPr>
        <w:t>§28).</w:t>
      </w:r>
    </w:p>
  </w:footnote>
  <w:footnote w:id="38">
    <w:p w:rsidR="0027286D" w:rsidRPr="00EE62C9" w:rsidRDefault="004220A7" w:rsidP="00EE62C9">
      <w:pPr>
        <w:pStyle w:val="ae"/>
        <w:spacing w:line="200" w:lineRule="exact"/>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fr-FR"/>
        </w:rPr>
        <w:t>Petrus Venerabilis</w:t>
      </w:r>
      <w:r w:rsidRPr="00EE62C9">
        <w:rPr>
          <w:rFonts w:ascii="Times New Roman" w:hAnsi="Times New Roman" w:cs="Times New Roman"/>
          <w:sz w:val="18"/>
          <w:szCs w:val="18"/>
          <w:lang w:val="fr-FR"/>
        </w:rPr>
        <w:t>. 1956.</w:t>
      </w:r>
      <w:r w:rsidRPr="00EE62C9">
        <w:rPr>
          <w:sz w:val="18"/>
          <w:szCs w:val="18"/>
          <w:lang w:val="fr-FR"/>
        </w:rPr>
        <w:t xml:space="preserve"> </w:t>
      </w:r>
      <w:r w:rsidRPr="00EE62C9">
        <w:rPr>
          <w:rFonts w:ascii="Times New Roman" w:hAnsi="Times New Roman" w:cs="Times New Roman"/>
          <w:sz w:val="18"/>
          <w:szCs w:val="18"/>
          <w:lang w:val="fr-FR" w:eastAsia="ru-RU"/>
        </w:rPr>
        <w:t>§126.</w:t>
      </w:r>
    </w:p>
  </w:footnote>
  <w:footnote w:id="39">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Ibid. </w:t>
      </w:r>
      <w:r w:rsidRPr="00EE62C9">
        <w:rPr>
          <w:rFonts w:ascii="Times New Roman" w:hAnsi="Times New Roman" w:cs="Times New Roman"/>
          <w:sz w:val="18"/>
          <w:szCs w:val="18"/>
          <w:lang w:val="fr-FR" w:eastAsia="ru-RU"/>
        </w:rPr>
        <w:t>§123 </w:t>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fr-FR"/>
        </w:rPr>
        <w:t>Nisi sciremus eos tibi non credituros, &lt;sictu nec aliis crediderunt&gt;, daremus tibi signa et prodigia</w:t>
      </w:r>
      <w:r w:rsidRPr="00EE62C9">
        <w:rPr>
          <w:rFonts w:ascii="Times New Roman" w:hAnsi="Times New Roman" w:cs="Times New Roman"/>
          <w:sz w:val="18"/>
          <w:szCs w:val="18"/>
          <w:lang w:val="fr-FR"/>
        </w:rPr>
        <w:t>.</w:t>
      </w:r>
    </w:p>
  </w:footnote>
  <w:footnote w:id="40">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sz w:val="18"/>
          <w:szCs w:val="18"/>
          <w:lang w:val="fr-FR"/>
        </w:rPr>
        <w:t xml:space="preserve">Ibid. </w:t>
      </w:r>
      <w:r w:rsidRPr="00EE62C9">
        <w:rPr>
          <w:rFonts w:ascii="Times New Roman" w:hAnsi="Times New Roman" w:cs="Times New Roman"/>
          <w:sz w:val="18"/>
          <w:szCs w:val="18"/>
          <w:lang w:val="fr-FR" w:eastAsia="ru-RU"/>
        </w:rPr>
        <w:t>§130:</w:t>
      </w:r>
      <w:r w:rsidRPr="00EE62C9">
        <w:rPr>
          <w:rFonts w:ascii="Times New Roman" w:hAnsi="Times New Roman" w:cs="Times New Roman"/>
          <w:sz w:val="18"/>
          <w:szCs w:val="18"/>
          <w:lang w:val="fr-FR"/>
        </w:rPr>
        <w:t xml:space="preserve"> </w:t>
      </w:r>
      <w:r w:rsidRPr="00EE62C9">
        <w:rPr>
          <w:rFonts w:ascii="Times New Roman" w:hAnsi="Times New Roman" w:cs="Times New Roman"/>
          <w:i/>
          <w:iCs/>
          <w:sz w:val="18"/>
          <w:szCs w:val="18"/>
          <w:lang w:val="fr-FR"/>
        </w:rPr>
        <w:t>Aut ergo talibus indiciis te, o Mahumete, ostende prophetam, aut, si hoc non potueris, desine te, o damnate atque damnande, vocare prophetam</w:t>
      </w:r>
      <w:r w:rsidRPr="00EE62C9">
        <w:rPr>
          <w:rFonts w:ascii="Times New Roman" w:hAnsi="Times New Roman" w:cs="Times New Roman"/>
          <w:sz w:val="18"/>
          <w:szCs w:val="18"/>
          <w:lang w:val="fr-FR"/>
        </w:rPr>
        <w:t>.</w:t>
      </w:r>
    </w:p>
  </w:footnote>
  <w:footnote w:id="41">
    <w:p w:rsidR="0027286D" w:rsidRPr="00EE62C9" w:rsidRDefault="004220A7" w:rsidP="00EE62C9">
      <w:pPr>
        <w:pStyle w:val="ae"/>
        <w:spacing w:line="200" w:lineRule="exact"/>
        <w:rPr>
          <w:sz w:val="18"/>
          <w:szCs w:val="18"/>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i/>
          <w:iCs/>
          <w:sz w:val="18"/>
          <w:szCs w:val="18"/>
        </w:rPr>
        <w:t>Максимов.</w:t>
      </w:r>
      <w:r w:rsidR="0022626E">
        <w:rPr>
          <w:rFonts w:ascii="Times New Roman" w:hAnsi="Times New Roman" w:cs="Times New Roman"/>
          <w:sz w:val="18"/>
          <w:szCs w:val="18"/>
        </w:rPr>
        <w:t xml:space="preserve"> 2001: 307–</w:t>
      </w:r>
      <w:r w:rsidRPr="00EE62C9">
        <w:rPr>
          <w:rFonts w:ascii="Times New Roman" w:hAnsi="Times New Roman" w:cs="Times New Roman"/>
          <w:sz w:val="18"/>
          <w:szCs w:val="18"/>
        </w:rPr>
        <w:t>327.</w:t>
      </w:r>
    </w:p>
  </w:footnote>
  <w:footnote w:id="42">
    <w:p w:rsidR="0027286D" w:rsidRPr="00EE62C9" w:rsidRDefault="004220A7" w:rsidP="00EE62C9">
      <w:pPr>
        <w:pStyle w:val="ae"/>
        <w:spacing w:line="200" w:lineRule="exact"/>
        <w:jc w:val="both"/>
        <w:rPr>
          <w:sz w:val="18"/>
          <w:szCs w:val="18"/>
        </w:rPr>
      </w:pPr>
      <w:r w:rsidRPr="00EE62C9">
        <w:rPr>
          <w:rStyle w:val="af"/>
          <w:sz w:val="18"/>
          <w:szCs w:val="18"/>
        </w:rPr>
        <w:footnoteRef/>
      </w:r>
      <w:r w:rsidRPr="00EE62C9">
        <w:rPr>
          <w:rFonts w:ascii="Times New Roman" w:hAnsi="Times New Roman" w:cs="Times New Roman"/>
          <w:sz w:val="18"/>
          <w:szCs w:val="18"/>
          <w:lang w:eastAsia="ru-RU"/>
        </w:rPr>
        <w:t xml:space="preserve"> Этот хадис основан на цитате из Корана (54:1): </w:t>
      </w:r>
      <w:r w:rsidRPr="00EE62C9">
        <w:rPr>
          <w:rFonts w:ascii="Times New Roman" w:hAnsi="Times New Roman" w:cs="Times New Roman"/>
          <w:sz w:val="18"/>
          <w:szCs w:val="18"/>
        </w:rPr>
        <w:t>«приблизился Час, и раскололась луна». См.: «Сахих» аль Бухари. 2017: 353.</w:t>
      </w:r>
    </w:p>
  </w:footnote>
  <w:footnote w:id="43">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sz w:val="18"/>
          <w:szCs w:val="18"/>
          <w:lang w:eastAsia="ru-RU"/>
        </w:rPr>
        <w:t xml:space="preserve">Этот эпизод запечатлен в сире ибн Исхака. См.: </w:t>
      </w:r>
      <w:r w:rsidRPr="00EE62C9">
        <w:rPr>
          <w:rFonts w:ascii="Times New Roman" w:hAnsi="Times New Roman" w:cs="Times New Roman"/>
          <w:sz w:val="18"/>
          <w:szCs w:val="18"/>
          <w:lang w:val="en-US" w:eastAsia="ru-RU"/>
        </w:rPr>
        <w:t>Ibn</w:t>
      </w:r>
      <w:r w:rsidRPr="00EE62C9">
        <w:rPr>
          <w:rFonts w:ascii="Times New Roman" w:hAnsi="Times New Roman" w:cs="Times New Roman"/>
          <w:sz w:val="18"/>
          <w:szCs w:val="18"/>
          <w:lang w:eastAsia="ru-RU"/>
        </w:rPr>
        <w:t xml:space="preserve"> </w:t>
      </w:r>
      <w:r w:rsidRPr="00EE62C9">
        <w:rPr>
          <w:rFonts w:ascii="Times New Roman" w:hAnsi="Times New Roman" w:cs="Times New Roman"/>
          <w:sz w:val="18"/>
          <w:szCs w:val="18"/>
          <w:lang w:val="en-US" w:eastAsia="ru-RU"/>
        </w:rPr>
        <w:t>Ishaq</w:t>
      </w:r>
      <w:r w:rsidRPr="00EE62C9">
        <w:rPr>
          <w:rFonts w:ascii="Times New Roman" w:hAnsi="Times New Roman" w:cs="Times New Roman"/>
          <w:sz w:val="18"/>
          <w:szCs w:val="18"/>
          <w:lang w:eastAsia="ru-RU"/>
        </w:rPr>
        <w:t xml:space="preserve">. 1998: 510. Он стал излюбленным сюжетом средневековых хронистов, писавших о пророке. Так, английский хронист </w:t>
      </w:r>
      <w:r w:rsidRPr="00EE62C9">
        <w:rPr>
          <w:rFonts w:ascii="Times New Roman" w:hAnsi="Times New Roman" w:cs="Times New Roman"/>
          <w:sz w:val="18"/>
          <w:szCs w:val="18"/>
          <w:lang w:val="en-US" w:eastAsia="ru-RU"/>
        </w:rPr>
        <w:t>XIII</w:t>
      </w:r>
      <w:r w:rsidRPr="00EE62C9">
        <w:rPr>
          <w:rFonts w:ascii="Times New Roman" w:hAnsi="Times New Roman" w:cs="Times New Roman"/>
          <w:sz w:val="18"/>
          <w:szCs w:val="18"/>
          <w:lang w:eastAsia="ru-RU"/>
        </w:rPr>
        <w:t xml:space="preserve"> в. Мэтью Пэрис сочинил по мотивам этого предания историю о том, как отравленный барашек заговорил с пророком человеческим голосом, предупреждая его об опасности: </w:t>
      </w:r>
      <w:r w:rsidRPr="00EE62C9">
        <w:rPr>
          <w:rFonts w:ascii="Times New Roman" w:hAnsi="Times New Roman" w:cs="Times New Roman"/>
          <w:i/>
          <w:iCs/>
          <w:sz w:val="18"/>
          <w:szCs w:val="18"/>
          <w:lang w:val="fr-FR" w:eastAsia="ru-RU"/>
        </w:rPr>
        <w:t>luctus</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est</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agnus</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ad</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Machomet</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dicens</w:t>
      </w:r>
      <w:r w:rsidRPr="00EE62C9">
        <w:rPr>
          <w:rFonts w:ascii="Times New Roman" w:hAnsi="Times New Roman" w:cs="Times New Roman"/>
          <w:i/>
          <w:iCs/>
          <w:sz w:val="18"/>
          <w:szCs w:val="18"/>
          <w:lang w:eastAsia="ru-RU"/>
        </w:rPr>
        <w:t>: "</w:t>
      </w:r>
      <w:r w:rsidRPr="00EE62C9">
        <w:rPr>
          <w:rFonts w:ascii="Times New Roman" w:hAnsi="Times New Roman" w:cs="Times New Roman"/>
          <w:i/>
          <w:iCs/>
          <w:sz w:val="18"/>
          <w:szCs w:val="18"/>
          <w:lang w:val="fr-FR" w:eastAsia="ru-RU"/>
        </w:rPr>
        <w:t>Vide</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ne</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comede</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ex</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me</w:t>
      </w:r>
      <w:r w:rsidRPr="00EE62C9">
        <w:rPr>
          <w:rFonts w:ascii="Times New Roman" w:hAnsi="Times New Roman" w:cs="Times New Roman"/>
          <w:i/>
          <w:iCs/>
          <w:sz w:val="18"/>
          <w:szCs w:val="18"/>
          <w:lang w:eastAsia="ru-RU"/>
        </w:rPr>
        <w:t xml:space="preserve">. </w:t>
      </w:r>
      <w:r w:rsidRPr="00EE62C9">
        <w:rPr>
          <w:rFonts w:ascii="Times New Roman" w:hAnsi="Times New Roman" w:cs="Times New Roman"/>
          <w:i/>
          <w:iCs/>
          <w:sz w:val="18"/>
          <w:szCs w:val="18"/>
          <w:lang w:val="fr-FR" w:eastAsia="ru-RU"/>
        </w:rPr>
        <w:t>Venenosus enim sum</w:t>
      </w:r>
      <w:r w:rsidRPr="00EE62C9">
        <w:rPr>
          <w:rFonts w:ascii="Times New Roman" w:hAnsi="Times New Roman" w:cs="Times New Roman"/>
          <w:sz w:val="18"/>
          <w:szCs w:val="18"/>
          <w:lang w:val="fr-FR" w:eastAsia="ru-RU"/>
        </w:rPr>
        <w:t>" (Matthaeus Parisiensis. 1876. P. 350).</w:t>
      </w:r>
    </w:p>
  </w:footnote>
  <w:footnote w:id="44">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w:t>
      </w:r>
      <w:r w:rsidRPr="0022626E">
        <w:rPr>
          <w:rFonts w:ascii="Times New Roman" w:hAnsi="Times New Roman" w:cs="Times New Roman"/>
          <w:i/>
          <w:sz w:val="18"/>
          <w:szCs w:val="18"/>
          <w:lang w:val="fr-FR" w:eastAsia="ru-RU"/>
        </w:rPr>
        <w:t>Petrus Venerabilis</w:t>
      </w:r>
      <w:r w:rsidRPr="00EE62C9">
        <w:rPr>
          <w:rFonts w:ascii="Times New Roman" w:hAnsi="Times New Roman" w:cs="Times New Roman"/>
          <w:sz w:val="18"/>
          <w:szCs w:val="18"/>
          <w:lang w:val="fr-FR" w:eastAsia="ru-RU"/>
        </w:rPr>
        <w:t>. 1956. §128 </w:t>
      </w:r>
      <w:r w:rsidRPr="00EE62C9">
        <w:rPr>
          <w:rFonts w:ascii="Times New Roman" w:hAnsi="Times New Roman" w:cs="Times New Roman"/>
          <w:i/>
          <w:iCs/>
          <w:sz w:val="18"/>
          <w:szCs w:val="18"/>
          <w:lang w:val="fr-FR" w:eastAsia="ru-RU"/>
        </w:rPr>
        <w:t>:</w:t>
      </w:r>
      <w:r w:rsidRPr="00EE62C9">
        <w:rPr>
          <w:rFonts w:ascii="Times New Roman" w:hAnsi="Times New Roman" w:cs="Times New Roman"/>
          <w:b/>
          <w:bCs/>
          <w:i/>
          <w:iCs/>
          <w:color w:val="000000"/>
          <w:kern w:val="2"/>
          <w:sz w:val="18"/>
          <w:szCs w:val="18"/>
          <w:lang w:val="fr-FR" w:eastAsia="ru-RU"/>
        </w:rPr>
        <w:t xml:space="preserve"> </w:t>
      </w:r>
      <w:r w:rsidRPr="00EE62C9">
        <w:rPr>
          <w:rFonts w:ascii="Times New Roman" w:hAnsi="Times New Roman" w:cs="Times New Roman"/>
          <w:i/>
          <w:iCs/>
          <w:color w:val="000000"/>
          <w:kern w:val="2"/>
          <w:sz w:val="18"/>
          <w:szCs w:val="18"/>
          <w:lang w:val="fr-FR" w:eastAsia="ru-RU"/>
        </w:rPr>
        <w:t>quis, o miser, ex universorum collegio prophetarum sic se dixit prophetam ut tu, sic se voluit credi prophetam ut tu?</w:t>
      </w:r>
      <w:r w:rsidRPr="00EE62C9">
        <w:rPr>
          <w:rFonts w:ascii="Times New Roman" w:hAnsi="Times New Roman" w:cs="Times New Roman"/>
          <w:color w:val="000000"/>
          <w:kern w:val="2"/>
          <w:sz w:val="18"/>
          <w:szCs w:val="18"/>
          <w:lang w:val="fr-FR" w:eastAsia="ru-RU"/>
        </w:rPr>
        <w:t xml:space="preserve"> </w:t>
      </w:r>
    </w:p>
  </w:footnote>
  <w:footnote w:id="45">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sz w:val="18"/>
          <w:szCs w:val="18"/>
          <w:lang w:val="fr-FR" w:eastAsia="ru-RU"/>
        </w:rPr>
        <w:t>Ibid. §128 :</w:t>
      </w:r>
      <w:r w:rsidRPr="00EE62C9">
        <w:rPr>
          <w:rFonts w:ascii="Times New Roman" w:hAnsi="Times New Roman" w:cs="Times New Roman"/>
          <w:b/>
          <w:bCs/>
          <w:i/>
          <w:iCs/>
          <w:color w:val="000000"/>
          <w:kern w:val="2"/>
          <w:sz w:val="18"/>
          <w:szCs w:val="18"/>
          <w:lang w:val="fr-FR" w:eastAsia="ru-RU"/>
        </w:rPr>
        <w:t xml:space="preserve"> </w:t>
      </w:r>
      <w:r w:rsidRPr="00EE62C9">
        <w:rPr>
          <w:rFonts w:ascii="Times New Roman" w:hAnsi="Times New Roman" w:cs="Times New Roman"/>
          <w:i/>
          <w:iCs/>
          <w:sz w:val="18"/>
          <w:szCs w:val="18"/>
          <w:lang w:val="fr-FR" w:eastAsia="ru-RU"/>
        </w:rPr>
        <w:t>Vitabant illi ut veri et humiles servi dei gloriam magni nominis, et cum vere dei prophetae essent, prophetas se dicere salva quantum poterant veritate refugiebant</w:t>
      </w:r>
      <w:r w:rsidRPr="00EE62C9">
        <w:rPr>
          <w:rFonts w:ascii="Times New Roman" w:hAnsi="Times New Roman" w:cs="Times New Roman"/>
          <w:sz w:val="18"/>
          <w:szCs w:val="18"/>
          <w:lang w:val="fr-FR" w:eastAsia="ru-RU"/>
        </w:rPr>
        <w:t>.</w:t>
      </w:r>
    </w:p>
  </w:footnote>
  <w:footnote w:id="46">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sz w:val="18"/>
          <w:szCs w:val="18"/>
          <w:lang w:val="fr-FR" w:eastAsia="ru-RU"/>
        </w:rPr>
        <w:t xml:space="preserve">Ibid. </w:t>
      </w:r>
      <w:r w:rsidRPr="00EE62C9">
        <w:rPr>
          <w:rFonts w:ascii="Times New Roman" w:hAnsi="Times New Roman" w:cs="Times New Roman"/>
          <w:color w:val="000000"/>
          <w:kern w:val="2"/>
          <w:sz w:val="18"/>
          <w:szCs w:val="18"/>
          <w:lang w:val="fr-FR" w:eastAsia="ru-RU"/>
        </w:rPr>
        <w:t>§ 129</w:t>
      </w:r>
      <w:r w:rsidRPr="00EE62C9">
        <w:rPr>
          <w:rFonts w:ascii="Times New Roman" w:hAnsi="Times New Roman" w:cs="Times New Roman"/>
          <w:sz w:val="18"/>
          <w:szCs w:val="18"/>
          <w:lang w:val="fr-FR" w:eastAsia="ru-RU"/>
        </w:rPr>
        <w:t xml:space="preserve">: </w:t>
      </w:r>
      <w:r w:rsidRPr="00EE62C9">
        <w:rPr>
          <w:rFonts w:ascii="Times New Roman" w:hAnsi="Times New Roman" w:cs="Times New Roman"/>
          <w:i/>
          <w:iCs/>
          <w:color w:val="000000"/>
          <w:kern w:val="2"/>
          <w:sz w:val="18"/>
          <w:szCs w:val="18"/>
          <w:lang w:val="fr-FR" w:eastAsia="ru-RU"/>
        </w:rPr>
        <w:t>Et cum paene usque ad nauseam se dei prophetam dicat, affrimet et replicet, nihil de futuris loquitur, nihil propheticum sonat, nihil a se non solum praedictum vel impletum ostendit, sed nec implendum praedicit</w:t>
      </w:r>
      <w:r w:rsidRPr="00EE62C9">
        <w:rPr>
          <w:rFonts w:ascii="Times New Roman" w:hAnsi="Times New Roman" w:cs="Times New Roman"/>
          <w:sz w:val="18"/>
          <w:szCs w:val="18"/>
          <w:lang w:val="fr-FR" w:eastAsia="ru-RU"/>
        </w:rPr>
        <w:t>.</w:t>
      </w:r>
    </w:p>
  </w:footnote>
  <w:footnote w:id="47">
    <w:p w:rsidR="0027286D" w:rsidRPr="00EE62C9" w:rsidRDefault="004220A7" w:rsidP="00EE62C9">
      <w:pPr>
        <w:spacing w:after="0" w:line="200" w:lineRule="exact"/>
        <w:jc w:val="both"/>
        <w:rPr>
          <w:sz w:val="18"/>
          <w:szCs w:val="18"/>
          <w:lang w:val="fr-FR"/>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color w:val="000000"/>
          <w:kern w:val="2"/>
          <w:sz w:val="18"/>
          <w:szCs w:val="18"/>
          <w:lang w:val="fr-FR" w:eastAsia="ru-RU"/>
        </w:rPr>
        <w:t>Ibid.</w:t>
      </w:r>
      <w:r w:rsidRPr="00EE62C9">
        <w:rPr>
          <w:rFonts w:ascii="Times New Roman" w:hAnsi="Times New Roman" w:cs="Times New Roman"/>
          <w:i/>
          <w:iCs/>
          <w:color w:val="000000"/>
          <w:kern w:val="2"/>
          <w:sz w:val="18"/>
          <w:szCs w:val="18"/>
          <w:lang w:val="fr-FR" w:eastAsia="ru-RU"/>
        </w:rPr>
        <w:t xml:space="preserve"> </w:t>
      </w:r>
      <w:r w:rsidRPr="00EE62C9">
        <w:rPr>
          <w:rFonts w:ascii="Times New Roman" w:hAnsi="Times New Roman" w:cs="Times New Roman"/>
          <w:color w:val="000000"/>
          <w:kern w:val="2"/>
          <w:sz w:val="18"/>
          <w:szCs w:val="18"/>
          <w:lang w:val="fr-FR" w:eastAsia="ru-RU"/>
        </w:rPr>
        <w:t xml:space="preserve">§ 130 : </w:t>
      </w:r>
      <w:r w:rsidRPr="00EE62C9">
        <w:rPr>
          <w:rFonts w:ascii="Times New Roman" w:hAnsi="Times New Roman" w:cs="Times New Roman"/>
          <w:i/>
          <w:iCs/>
          <w:color w:val="000000"/>
          <w:kern w:val="2"/>
          <w:sz w:val="18"/>
          <w:szCs w:val="18"/>
          <w:lang w:eastAsia="ru-RU"/>
        </w:rPr>
        <w:t>С</w:t>
      </w:r>
      <w:r w:rsidRPr="00EE62C9">
        <w:rPr>
          <w:rFonts w:ascii="Times New Roman" w:hAnsi="Times New Roman" w:cs="Times New Roman"/>
          <w:i/>
          <w:iCs/>
          <w:color w:val="000000"/>
          <w:kern w:val="2"/>
          <w:sz w:val="18"/>
          <w:szCs w:val="18"/>
          <w:lang w:val="fr-FR" w:eastAsia="ru-RU"/>
        </w:rPr>
        <w:t>redit Christianus prophetis suis, non quia tantum prophetas se dixerunt, sed quia prophetas se esse evidentibu signis, claris miraculis ipsisque ab eis rerum evidentibus signis, claris</w:t>
      </w:r>
      <w:r w:rsidRPr="00EE62C9">
        <w:rPr>
          <w:rFonts w:ascii="Times New Roman" w:hAnsi="Times New Roman" w:cs="Times New Roman"/>
          <w:color w:val="000000"/>
          <w:kern w:val="2"/>
          <w:sz w:val="18"/>
          <w:szCs w:val="18"/>
          <w:lang w:val="fr-FR" w:eastAsia="ru-RU"/>
        </w:rPr>
        <w:t xml:space="preserve"> </w:t>
      </w:r>
      <w:r w:rsidRPr="00EE62C9">
        <w:rPr>
          <w:rFonts w:ascii="Times New Roman" w:hAnsi="Times New Roman" w:cs="Times New Roman"/>
          <w:i/>
          <w:iCs/>
          <w:color w:val="000000"/>
          <w:kern w:val="2"/>
          <w:sz w:val="18"/>
          <w:szCs w:val="18"/>
          <w:lang w:val="fr-FR" w:eastAsia="ru-RU"/>
        </w:rPr>
        <w:t>miraculis ipsisque ab eis rerum praedictrum effectibus absque aliquo dubietatis vestigio comprobarunt.</w:t>
      </w:r>
      <w:r w:rsidRPr="00EE62C9">
        <w:rPr>
          <w:i/>
          <w:iCs/>
          <w:color w:val="000000"/>
          <w:kern w:val="2"/>
          <w:sz w:val="18"/>
          <w:szCs w:val="18"/>
          <w:lang w:val="fr-FR" w:eastAsia="ru-RU"/>
        </w:rPr>
        <w:t xml:space="preserve"> </w:t>
      </w:r>
    </w:p>
  </w:footnote>
  <w:footnote w:id="48">
    <w:p w:rsidR="0027286D" w:rsidRPr="00EE62C9" w:rsidRDefault="004220A7" w:rsidP="00EE62C9">
      <w:pPr>
        <w:pStyle w:val="ae"/>
        <w:spacing w:line="200" w:lineRule="exact"/>
        <w:jc w:val="both"/>
        <w:rPr>
          <w:sz w:val="18"/>
          <w:szCs w:val="18"/>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color w:val="000000"/>
          <w:kern w:val="2"/>
          <w:sz w:val="18"/>
          <w:szCs w:val="18"/>
        </w:rPr>
        <w:t>Так, аль-Кинди (</w:t>
      </w:r>
      <w:r w:rsidRPr="00EE62C9">
        <w:rPr>
          <w:rFonts w:ascii="Times New Roman" w:hAnsi="Times New Roman" w:cs="Times New Roman"/>
          <w:i/>
          <w:iCs/>
          <w:sz w:val="18"/>
          <w:szCs w:val="18"/>
          <w:lang w:val="en-US"/>
        </w:rPr>
        <w:t>Mu</w:t>
      </w:r>
      <w:r w:rsidRPr="00EE62C9">
        <w:rPr>
          <w:rFonts w:ascii="Times New Roman" w:hAnsi="Times New Roman" w:cs="Times New Roman"/>
          <w:i/>
          <w:iCs/>
          <w:sz w:val="18"/>
          <w:szCs w:val="18"/>
        </w:rPr>
        <w:t>ñ</w:t>
      </w:r>
      <w:r w:rsidRPr="00EE62C9">
        <w:rPr>
          <w:rFonts w:ascii="Times New Roman" w:hAnsi="Times New Roman" w:cs="Times New Roman"/>
          <w:i/>
          <w:iCs/>
          <w:sz w:val="18"/>
          <w:szCs w:val="18"/>
          <w:lang w:val="en-US"/>
        </w:rPr>
        <w:t>oz</w:t>
      </w:r>
      <w:r w:rsidRPr="00EE62C9">
        <w:rPr>
          <w:rFonts w:ascii="Times New Roman" w:hAnsi="Times New Roman" w:cs="Times New Roman"/>
          <w:i/>
          <w:iCs/>
          <w:sz w:val="18"/>
          <w:szCs w:val="18"/>
        </w:rPr>
        <w:t xml:space="preserve"> </w:t>
      </w:r>
      <w:r w:rsidRPr="00EE62C9">
        <w:rPr>
          <w:rFonts w:ascii="Times New Roman" w:hAnsi="Times New Roman" w:cs="Times New Roman"/>
          <w:sz w:val="18"/>
          <w:szCs w:val="18"/>
        </w:rPr>
        <w:t>2005</w:t>
      </w:r>
      <w:r w:rsidRPr="00EE62C9">
        <w:rPr>
          <w:rFonts w:ascii="Times New Roman" w:hAnsi="Times New Roman" w:cs="Times New Roman"/>
          <w:color w:val="000000"/>
          <w:kern w:val="2"/>
          <w:sz w:val="18"/>
          <w:szCs w:val="18"/>
        </w:rPr>
        <w:t>) полагал, что пророки заслужили это звание «долгой святой жизнью» (</w:t>
      </w:r>
      <w:r w:rsidRPr="00EE62C9">
        <w:rPr>
          <w:rFonts w:ascii="Times New Roman" w:hAnsi="Times New Roman" w:cs="Times New Roman"/>
          <w:i/>
          <w:iCs/>
          <w:color w:val="000000"/>
          <w:kern w:val="2"/>
          <w:sz w:val="18"/>
          <w:szCs w:val="18"/>
          <w:lang w:val="fr-FR"/>
        </w:rPr>
        <w:t>longa</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fr-FR"/>
        </w:rPr>
        <w:t>et</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fr-FR"/>
        </w:rPr>
        <w:t>diuturna</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fr-FR"/>
        </w:rPr>
        <w:t>uite</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fr-FR"/>
        </w:rPr>
        <w:t>sancitate</w:t>
      </w:r>
      <w:r w:rsidRPr="00EE62C9">
        <w:rPr>
          <w:rFonts w:ascii="Times New Roman" w:hAnsi="Times New Roman" w:cs="Times New Roman"/>
          <w:i/>
          <w:iCs/>
          <w:color w:val="000000"/>
          <w:kern w:val="2"/>
          <w:sz w:val="18"/>
          <w:szCs w:val="18"/>
        </w:rPr>
        <w:t xml:space="preserve"> - </w:t>
      </w:r>
      <w:r w:rsidRPr="00EE62C9">
        <w:rPr>
          <w:rFonts w:ascii="Times New Roman" w:hAnsi="Times New Roman" w:cs="Times New Roman"/>
          <w:color w:val="000000"/>
          <w:kern w:val="2"/>
          <w:sz w:val="18"/>
          <w:szCs w:val="18"/>
        </w:rPr>
        <w:t>§ 27) и «святыми делами» (</w:t>
      </w:r>
      <w:r w:rsidRPr="00EE62C9">
        <w:rPr>
          <w:rFonts w:ascii="Times New Roman" w:hAnsi="Times New Roman" w:cs="Times New Roman"/>
          <w:i/>
          <w:iCs/>
          <w:color w:val="000000"/>
          <w:kern w:val="2"/>
          <w:sz w:val="18"/>
          <w:szCs w:val="18"/>
          <w:lang w:val="fr-FR"/>
        </w:rPr>
        <w:t>sanctis</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fr-FR"/>
        </w:rPr>
        <w:t>operibus</w:t>
      </w:r>
      <w:r w:rsidRPr="00EE62C9">
        <w:rPr>
          <w:rFonts w:ascii="Times New Roman" w:hAnsi="Times New Roman" w:cs="Times New Roman"/>
          <w:i/>
          <w:iCs/>
          <w:color w:val="000000"/>
          <w:kern w:val="2"/>
          <w:sz w:val="18"/>
          <w:szCs w:val="18"/>
        </w:rPr>
        <w:t xml:space="preserve"> - </w:t>
      </w:r>
      <w:r w:rsidRPr="00EE62C9">
        <w:rPr>
          <w:rFonts w:ascii="Times New Roman" w:hAnsi="Times New Roman" w:cs="Times New Roman"/>
          <w:color w:val="000000"/>
          <w:kern w:val="2"/>
          <w:sz w:val="18"/>
          <w:szCs w:val="18"/>
        </w:rPr>
        <w:t xml:space="preserve">§ 28), </w:t>
      </w:r>
      <w:r w:rsidRPr="00EE62C9">
        <w:rPr>
          <w:rFonts w:ascii="Times New Roman" w:hAnsi="Times New Roman" w:cs="Times New Roman"/>
          <w:color w:val="000000"/>
          <w:kern w:val="2"/>
          <w:sz w:val="18"/>
          <w:szCs w:val="18"/>
          <w:lang w:val="en-US"/>
        </w:rPr>
        <w:t>a</w:t>
      </w:r>
      <w:r w:rsidRPr="00EE62C9">
        <w:rPr>
          <w:rFonts w:ascii="Times New Roman" w:hAnsi="Times New Roman" w:cs="Times New Roman"/>
          <w:color w:val="000000"/>
          <w:kern w:val="2"/>
          <w:sz w:val="18"/>
          <w:szCs w:val="18"/>
        </w:rPr>
        <w:t xml:space="preserve"> Мухаммад, которого аль-Кинди изобразил сластолюбцем (</w:t>
      </w:r>
      <w:bookmarkStart w:id="0" w:name="_Hlk155370020_Копия_1_Копия_1_Копия_1_Ко"/>
      <w:r w:rsidRPr="00EE62C9">
        <w:rPr>
          <w:rFonts w:ascii="Times New Roman" w:hAnsi="Times New Roman" w:cs="Times New Roman"/>
          <w:color w:val="000000"/>
          <w:kern w:val="2"/>
          <w:sz w:val="18"/>
          <w:szCs w:val="18"/>
        </w:rPr>
        <w:t>§</w:t>
      </w:r>
      <w:bookmarkEnd w:id="0"/>
      <w:r w:rsidRPr="00EE62C9">
        <w:rPr>
          <w:rFonts w:ascii="Times New Roman" w:hAnsi="Times New Roman" w:cs="Times New Roman"/>
          <w:color w:val="000000"/>
          <w:kern w:val="2"/>
          <w:sz w:val="18"/>
          <w:szCs w:val="18"/>
        </w:rPr>
        <w:t xml:space="preserve">25), не заслуживает этой чести. </w:t>
      </w:r>
    </w:p>
  </w:footnote>
  <w:footnote w:id="49">
    <w:p w:rsidR="0027286D" w:rsidRPr="00EE62C9" w:rsidRDefault="004220A7" w:rsidP="00EE62C9">
      <w:pPr>
        <w:spacing w:after="0" w:line="200" w:lineRule="exact"/>
        <w:jc w:val="both"/>
        <w:rPr>
          <w:sz w:val="18"/>
          <w:szCs w:val="18"/>
          <w:lang w:val="fr-FR"/>
        </w:rPr>
      </w:pPr>
      <w:r w:rsidRPr="00EE62C9">
        <w:rPr>
          <w:rStyle w:val="af"/>
          <w:sz w:val="18"/>
          <w:szCs w:val="18"/>
        </w:rPr>
        <w:footnoteRef/>
      </w:r>
      <w:r w:rsidRPr="00EE62C9">
        <w:rPr>
          <w:rFonts w:ascii="Times New Roman" w:hAnsi="Times New Roman" w:cs="Times New Roman"/>
          <w:sz w:val="18"/>
          <w:szCs w:val="18"/>
        </w:rPr>
        <w:t xml:space="preserve"> </w:t>
      </w:r>
      <w:r w:rsidRPr="00EE62C9">
        <w:rPr>
          <w:rFonts w:ascii="Times New Roman" w:hAnsi="Times New Roman" w:cs="Times New Roman"/>
          <w:color w:val="000000"/>
          <w:kern w:val="2"/>
          <w:sz w:val="18"/>
          <w:szCs w:val="18"/>
        </w:rPr>
        <w:t>Аббат обвиняет Мухаммада не только в сластолюбии, но и в том, что тот, по его мнению, ввел безнравственные ритуалы и тем самым поощрил «обжорство и похоть» (</w:t>
      </w:r>
      <w:r w:rsidRPr="00EE62C9">
        <w:rPr>
          <w:rFonts w:ascii="Times New Roman" w:hAnsi="Times New Roman" w:cs="Times New Roman"/>
          <w:i/>
          <w:iCs/>
          <w:color w:val="000000"/>
          <w:kern w:val="2"/>
          <w:sz w:val="18"/>
          <w:szCs w:val="18"/>
          <w:lang w:val="en-US"/>
        </w:rPr>
        <w:t>gulae</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en-US"/>
        </w:rPr>
        <w:t>ac</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en-US"/>
        </w:rPr>
        <w:t>libidini</w:t>
      </w:r>
      <w:r w:rsidRPr="00EE62C9">
        <w:rPr>
          <w:rFonts w:ascii="Times New Roman" w:hAnsi="Times New Roman" w:cs="Times New Roman"/>
          <w:i/>
          <w:iCs/>
          <w:color w:val="000000"/>
          <w:kern w:val="2"/>
          <w:sz w:val="18"/>
          <w:szCs w:val="18"/>
        </w:rPr>
        <w:t xml:space="preserve"> </w:t>
      </w:r>
      <w:r w:rsidRPr="00EE62C9">
        <w:rPr>
          <w:rFonts w:ascii="Times New Roman" w:hAnsi="Times New Roman" w:cs="Times New Roman"/>
          <w:i/>
          <w:iCs/>
          <w:color w:val="000000"/>
          <w:kern w:val="2"/>
          <w:sz w:val="18"/>
          <w:szCs w:val="18"/>
          <w:lang w:val="en-US"/>
        </w:rPr>
        <w:t>laxavit</w:t>
      </w:r>
      <w:r w:rsidRPr="00EE62C9">
        <w:rPr>
          <w:rFonts w:ascii="Times New Roman" w:hAnsi="Times New Roman" w:cs="Times New Roman"/>
          <w:color w:val="000000"/>
          <w:kern w:val="2"/>
          <w:sz w:val="18"/>
          <w:szCs w:val="18"/>
        </w:rPr>
        <w:t>) (</w:t>
      </w:r>
      <w:r w:rsidRPr="00EE62C9">
        <w:rPr>
          <w:rFonts w:ascii="Times New Roman" w:hAnsi="Times New Roman" w:cs="Times New Roman"/>
          <w:color w:val="000000"/>
          <w:kern w:val="2"/>
          <w:sz w:val="18"/>
          <w:szCs w:val="18"/>
          <w:lang w:val="en-US"/>
        </w:rPr>
        <w:t>Petrus</w:t>
      </w:r>
      <w:r w:rsidRPr="00EE62C9">
        <w:rPr>
          <w:rFonts w:ascii="Times New Roman" w:hAnsi="Times New Roman" w:cs="Times New Roman"/>
          <w:color w:val="000000"/>
          <w:kern w:val="2"/>
          <w:sz w:val="18"/>
          <w:szCs w:val="18"/>
        </w:rPr>
        <w:t xml:space="preserve"> </w:t>
      </w:r>
      <w:r w:rsidRPr="00EE62C9">
        <w:rPr>
          <w:rFonts w:ascii="Times New Roman" w:hAnsi="Times New Roman" w:cs="Times New Roman"/>
          <w:color w:val="000000"/>
          <w:kern w:val="2"/>
          <w:sz w:val="18"/>
          <w:szCs w:val="18"/>
          <w:lang w:val="en-US"/>
        </w:rPr>
        <w:t>Venerabilis</w:t>
      </w:r>
      <w:r w:rsidRPr="00EE62C9">
        <w:rPr>
          <w:rFonts w:ascii="Times New Roman" w:hAnsi="Times New Roman" w:cs="Times New Roman"/>
          <w:color w:val="000000"/>
          <w:kern w:val="2"/>
          <w:sz w:val="18"/>
          <w:szCs w:val="18"/>
        </w:rPr>
        <w:t>. 1956. §10). Кроме того, с точки зрения Петра, считающего Коран выдумкой Мухаммада, тот изобразил в священной книге мусульман такие муки ада и райские утехи, «какие подобало измышлять великому лжепророку (</w:t>
      </w:r>
      <w:r w:rsidRPr="00EE62C9">
        <w:rPr>
          <w:rFonts w:ascii="Times New Roman" w:hAnsi="Times New Roman" w:cs="Times New Roman"/>
          <w:i/>
          <w:iCs/>
          <w:sz w:val="18"/>
          <w:szCs w:val="18"/>
          <w:lang w:val="en-US"/>
        </w:rPr>
        <w:t>qualia</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ad</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invenire</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magnum</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pseudoprophetam</w:t>
      </w:r>
      <w:r w:rsidRPr="00EE62C9">
        <w:rPr>
          <w:rFonts w:ascii="Times New Roman" w:hAnsi="Times New Roman" w:cs="Times New Roman"/>
          <w:i/>
          <w:iCs/>
          <w:sz w:val="18"/>
          <w:szCs w:val="18"/>
        </w:rPr>
        <w:t xml:space="preserve"> </w:t>
      </w:r>
      <w:r w:rsidRPr="00EE62C9">
        <w:rPr>
          <w:rFonts w:ascii="Times New Roman" w:hAnsi="Times New Roman" w:cs="Times New Roman"/>
          <w:i/>
          <w:iCs/>
          <w:sz w:val="18"/>
          <w:szCs w:val="18"/>
          <w:lang w:val="en-US"/>
        </w:rPr>
        <w:t>decuit</w:t>
      </w:r>
      <w:r w:rsidRPr="00EE62C9">
        <w:rPr>
          <w:rFonts w:ascii="Times New Roman" w:hAnsi="Times New Roman" w:cs="Times New Roman"/>
          <w:color w:val="000000"/>
          <w:kern w:val="2"/>
          <w:sz w:val="18"/>
          <w:szCs w:val="18"/>
        </w:rPr>
        <w:t>) (</w:t>
      </w:r>
      <w:r w:rsidRPr="00EE62C9">
        <w:rPr>
          <w:rFonts w:ascii="Times New Roman" w:hAnsi="Times New Roman" w:cs="Times New Roman"/>
          <w:color w:val="000000"/>
          <w:kern w:val="2"/>
          <w:sz w:val="18"/>
          <w:szCs w:val="18"/>
          <w:lang w:val="en-US"/>
        </w:rPr>
        <w:t>Iibid</w:t>
      </w:r>
      <w:r w:rsidRPr="00EE62C9">
        <w:rPr>
          <w:rFonts w:ascii="Times New Roman" w:hAnsi="Times New Roman" w:cs="Times New Roman"/>
          <w:color w:val="000000"/>
          <w:kern w:val="2"/>
          <w:sz w:val="18"/>
          <w:szCs w:val="18"/>
        </w:rPr>
        <w:t xml:space="preserve">. </w:t>
      </w:r>
      <w:r w:rsidRPr="00EE62C9">
        <w:rPr>
          <w:rFonts w:ascii="Times New Roman" w:hAnsi="Times New Roman" w:cs="Times New Roman"/>
          <w:color w:val="000000"/>
          <w:kern w:val="2"/>
          <w:sz w:val="18"/>
          <w:szCs w:val="18"/>
          <w:lang w:val="fr-FR"/>
        </w:rPr>
        <w:t>§9).</w:t>
      </w:r>
    </w:p>
  </w:footnote>
  <w:footnote w:id="50">
    <w:p w:rsidR="0027286D" w:rsidRPr="00EE62C9" w:rsidRDefault="004220A7" w:rsidP="00EE62C9">
      <w:pPr>
        <w:pStyle w:val="ae"/>
        <w:spacing w:line="200" w:lineRule="exact"/>
        <w:jc w:val="both"/>
        <w:rPr>
          <w:sz w:val="18"/>
          <w:szCs w:val="18"/>
          <w:lang w:val="fr-FR"/>
        </w:rPr>
      </w:pPr>
      <w:r w:rsidRPr="00EE62C9">
        <w:rPr>
          <w:rStyle w:val="af"/>
          <w:sz w:val="18"/>
          <w:szCs w:val="18"/>
        </w:rPr>
        <w:footnoteRef/>
      </w:r>
      <w:r w:rsidRPr="00EE62C9">
        <w:rPr>
          <w:sz w:val="18"/>
          <w:szCs w:val="18"/>
          <w:lang w:val="fr-FR"/>
        </w:rPr>
        <w:t xml:space="preserve"> </w:t>
      </w:r>
      <w:r w:rsidRPr="00EE62C9">
        <w:rPr>
          <w:rFonts w:ascii="Times New Roman" w:hAnsi="Times New Roman" w:cs="Times New Roman"/>
          <w:i/>
          <w:iCs/>
          <w:color w:val="000000"/>
          <w:kern w:val="2"/>
          <w:sz w:val="18"/>
          <w:szCs w:val="18"/>
          <w:lang w:val="fr-FR"/>
        </w:rPr>
        <w:t>Vincentius Bellovacensis</w:t>
      </w:r>
      <w:r w:rsidRPr="00EE62C9">
        <w:rPr>
          <w:rFonts w:ascii="Times New Roman" w:hAnsi="Times New Roman" w:cs="Times New Roman"/>
          <w:color w:val="000000"/>
          <w:kern w:val="2"/>
          <w:sz w:val="18"/>
          <w:szCs w:val="18"/>
          <w:lang w:val="fr-FR"/>
        </w:rPr>
        <w:t xml:space="preserve">. 1964. Lib. III, cap. 45 : </w:t>
      </w:r>
      <w:r w:rsidRPr="00EE62C9">
        <w:rPr>
          <w:rFonts w:ascii="Times New Roman" w:hAnsi="Times New Roman" w:cs="Times New Roman"/>
          <w:i/>
          <w:iCs/>
          <w:color w:val="000000"/>
          <w:kern w:val="2"/>
          <w:sz w:val="18"/>
          <w:szCs w:val="18"/>
          <w:lang w:val="fr-FR"/>
        </w:rPr>
        <w:t>propheta est ignota praedicens, sive de praeteriris, siue de futuris.</w:t>
      </w:r>
      <w:r w:rsidRPr="00EE62C9">
        <w:rPr>
          <w:rFonts w:ascii="Times New Roman" w:hAnsi="Times New Roman" w:cs="Times New Roman"/>
          <w:color w:val="000000"/>
          <w:kern w:val="2"/>
          <w:sz w:val="18"/>
          <w:szCs w:val="18"/>
          <w:lang w:val="fr-FR"/>
        </w:rPr>
        <w:t xml:space="preserve"> </w:t>
      </w:r>
    </w:p>
  </w:footnote>
  <w:footnote w:id="51">
    <w:p w:rsidR="0027286D" w:rsidRPr="00EE62C9" w:rsidRDefault="004220A7" w:rsidP="00EE62C9">
      <w:pPr>
        <w:pStyle w:val="ae"/>
        <w:spacing w:line="200" w:lineRule="exact"/>
        <w:rPr>
          <w:sz w:val="18"/>
          <w:szCs w:val="18"/>
          <w:lang w:val="fr-FR"/>
        </w:rPr>
      </w:pPr>
      <w:r w:rsidRPr="00EE62C9">
        <w:rPr>
          <w:rStyle w:val="af"/>
          <w:sz w:val="18"/>
          <w:szCs w:val="18"/>
        </w:rPr>
        <w:footnoteRef/>
      </w:r>
      <w:r w:rsidRPr="00EE62C9">
        <w:rPr>
          <w:rFonts w:ascii="Times New Roman" w:hAnsi="Times New Roman" w:cs="Times New Roman"/>
          <w:sz w:val="18"/>
          <w:szCs w:val="18"/>
          <w:lang w:val="fr-FR"/>
        </w:rPr>
        <w:t xml:space="preserve"> Ibid.: </w:t>
      </w:r>
      <w:r w:rsidRPr="00EE62C9">
        <w:rPr>
          <w:rFonts w:ascii="Times New Roman" w:hAnsi="Times New Roman" w:cs="Times New Roman"/>
          <w:i/>
          <w:iCs/>
          <w:color w:val="000000"/>
          <w:kern w:val="2"/>
          <w:sz w:val="18"/>
          <w:szCs w:val="18"/>
          <w:lang w:val="fr-FR"/>
        </w:rPr>
        <w:t xml:space="preserve">de signis vero et miraculis quod non sint illi data a Deo.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206711111"/>
      <w:docPartObj>
        <w:docPartGallery w:val="Page Numbers (Top of Page)"/>
        <w:docPartUnique/>
      </w:docPartObj>
    </w:sdtPr>
    <w:sdtEndPr/>
    <w:sdtContent>
      <w:p w:rsidR="00CC4A80" w:rsidRDefault="00D95324" w:rsidP="00D95324">
        <w:pPr>
          <w:pStyle w:val="a6"/>
          <w:pBdr>
            <w:bottom w:val="single" w:sz="4" w:space="1" w:color="auto"/>
          </w:pBdr>
          <w:jc w:val="both"/>
        </w:pPr>
        <w:r w:rsidRPr="00D95324">
          <w:rPr>
            <w:rFonts w:ascii="Times New Roman" w:hAnsi="Times New Roman" w:cs="Times New Roman"/>
            <w:i/>
            <w:sz w:val="18"/>
            <w:szCs w:val="18"/>
          </w:rPr>
          <w:t>Мошенники, самозванцы и самозванчество как социокультурный маркер</w:t>
        </w:r>
        <w:r>
          <w:t xml:space="preserve">      </w:t>
        </w:r>
        <w:r w:rsidR="00CC4A80" w:rsidRPr="00D95324">
          <w:rPr>
            <w:rFonts w:ascii="Times New Roman" w:hAnsi="Times New Roman" w:cs="Times New Roman"/>
            <w:sz w:val="18"/>
            <w:szCs w:val="18"/>
          </w:rPr>
          <w:fldChar w:fldCharType="begin"/>
        </w:r>
        <w:r w:rsidR="00CC4A80" w:rsidRPr="00D95324">
          <w:rPr>
            <w:rFonts w:ascii="Times New Roman" w:hAnsi="Times New Roman" w:cs="Times New Roman"/>
            <w:sz w:val="18"/>
            <w:szCs w:val="18"/>
          </w:rPr>
          <w:instrText>PAGE   \* MERGEFORMAT</w:instrText>
        </w:r>
        <w:r w:rsidR="00CC4A80" w:rsidRPr="00D95324">
          <w:rPr>
            <w:rFonts w:ascii="Times New Roman" w:hAnsi="Times New Roman" w:cs="Times New Roman"/>
            <w:sz w:val="18"/>
            <w:szCs w:val="18"/>
          </w:rPr>
          <w:fldChar w:fldCharType="separate"/>
        </w:r>
        <w:r w:rsidR="00327A64">
          <w:rPr>
            <w:rFonts w:ascii="Times New Roman" w:hAnsi="Times New Roman" w:cs="Times New Roman"/>
            <w:noProof/>
            <w:sz w:val="18"/>
            <w:szCs w:val="18"/>
          </w:rPr>
          <w:t>52</w:t>
        </w:r>
        <w:r w:rsidR="00CC4A80" w:rsidRPr="00D95324">
          <w:rPr>
            <w:rFonts w:ascii="Times New Roman" w:hAnsi="Times New Roman" w:cs="Times New Roman"/>
            <w:sz w:val="18"/>
            <w:szCs w:val="18"/>
          </w:rPr>
          <w:fldChar w:fldCharType="end"/>
        </w:r>
      </w:p>
    </w:sdtContent>
  </w:sdt>
  <w:p w:rsidR="00CC4A80" w:rsidRDefault="00CC4A8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644552"/>
      <w:docPartObj>
        <w:docPartGallery w:val="Page Numbers (Top of Page)"/>
        <w:docPartUnique/>
      </w:docPartObj>
    </w:sdtPr>
    <w:sdtEndPr>
      <w:rPr>
        <w:rFonts w:ascii="Times New Roman" w:hAnsi="Times New Roman" w:cs="Times New Roman"/>
        <w:sz w:val="18"/>
        <w:szCs w:val="18"/>
      </w:rPr>
    </w:sdtEndPr>
    <w:sdtContent>
      <w:p w:rsidR="00CC4A80" w:rsidRPr="00DB3876" w:rsidRDefault="00CC4A80" w:rsidP="00DB3876">
        <w:pPr>
          <w:pStyle w:val="a6"/>
          <w:pBdr>
            <w:bottom w:val="single" w:sz="4" w:space="1" w:color="auto"/>
          </w:pBdr>
          <w:rPr>
            <w:rFonts w:ascii="Times New Roman" w:hAnsi="Times New Roman" w:cs="Times New Roman"/>
            <w:sz w:val="18"/>
            <w:szCs w:val="18"/>
          </w:rPr>
        </w:pPr>
        <w:r w:rsidRPr="00DB3876">
          <w:rPr>
            <w:rFonts w:ascii="Times New Roman" w:hAnsi="Times New Roman" w:cs="Times New Roman"/>
            <w:sz w:val="18"/>
            <w:szCs w:val="18"/>
          </w:rPr>
          <w:fldChar w:fldCharType="begin"/>
        </w:r>
        <w:r w:rsidRPr="00DB3876">
          <w:rPr>
            <w:rFonts w:ascii="Times New Roman" w:hAnsi="Times New Roman" w:cs="Times New Roman"/>
            <w:sz w:val="18"/>
            <w:szCs w:val="18"/>
          </w:rPr>
          <w:instrText>PAGE   \* MERGEFORMAT</w:instrText>
        </w:r>
        <w:r w:rsidRPr="00DB3876">
          <w:rPr>
            <w:rFonts w:ascii="Times New Roman" w:hAnsi="Times New Roman" w:cs="Times New Roman"/>
            <w:sz w:val="18"/>
            <w:szCs w:val="18"/>
          </w:rPr>
          <w:fldChar w:fldCharType="separate"/>
        </w:r>
        <w:r w:rsidR="00327A64">
          <w:rPr>
            <w:rFonts w:ascii="Times New Roman" w:hAnsi="Times New Roman" w:cs="Times New Roman"/>
            <w:noProof/>
            <w:sz w:val="18"/>
            <w:szCs w:val="18"/>
          </w:rPr>
          <w:t>51</w:t>
        </w:r>
        <w:r w:rsidRPr="00DB3876">
          <w:rPr>
            <w:rFonts w:ascii="Times New Roman" w:hAnsi="Times New Roman" w:cs="Times New Roman"/>
            <w:sz w:val="18"/>
            <w:szCs w:val="18"/>
          </w:rPr>
          <w:fldChar w:fldCharType="end"/>
        </w:r>
        <w:r w:rsidR="00DB3876" w:rsidRPr="00DB3876">
          <w:rPr>
            <w:rFonts w:ascii="Times New Roman" w:hAnsi="Times New Roman" w:cs="Times New Roman"/>
            <w:i/>
            <w:sz w:val="18"/>
            <w:szCs w:val="18"/>
          </w:rPr>
          <w:t xml:space="preserve"> </w:t>
        </w:r>
        <w:r w:rsidR="008153EA">
          <w:rPr>
            <w:rFonts w:ascii="Times New Roman" w:hAnsi="Times New Roman" w:cs="Times New Roman"/>
            <w:i/>
            <w:sz w:val="18"/>
            <w:szCs w:val="18"/>
          </w:rPr>
          <w:t xml:space="preserve">С.И. Лучицкая. </w:t>
        </w:r>
        <w:r w:rsidR="00DB3876" w:rsidRPr="00DB3876">
          <w:rPr>
            <w:rFonts w:ascii="Times New Roman" w:hAnsi="Times New Roman" w:cs="Times New Roman"/>
            <w:i/>
            <w:sz w:val="18"/>
            <w:szCs w:val="18"/>
          </w:rPr>
          <w:t>«Прозываете его пророком, считаете его посла</w:t>
        </w:r>
        <w:r w:rsidR="00D95324">
          <w:rPr>
            <w:rFonts w:ascii="Times New Roman" w:hAnsi="Times New Roman" w:cs="Times New Roman"/>
            <w:i/>
            <w:sz w:val="18"/>
            <w:szCs w:val="18"/>
          </w:rPr>
          <w:t>нцем Б</w:t>
        </w:r>
        <w:r w:rsidR="00DB3876" w:rsidRPr="00DB3876">
          <w:rPr>
            <w:rFonts w:ascii="Times New Roman" w:hAnsi="Times New Roman" w:cs="Times New Roman"/>
            <w:i/>
            <w:sz w:val="18"/>
            <w:szCs w:val="18"/>
          </w:rPr>
          <w:t>ога?»</w:t>
        </w:r>
      </w:p>
    </w:sdtContent>
  </w:sdt>
  <w:p w:rsidR="00CC4A80" w:rsidRDefault="00CC4A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6D"/>
    <w:rsid w:val="0022626E"/>
    <w:rsid w:val="0027286D"/>
    <w:rsid w:val="00327A64"/>
    <w:rsid w:val="004220A7"/>
    <w:rsid w:val="008153EA"/>
    <w:rsid w:val="0099462A"/>
    <w:rsid w:val="00CC4A80"/>
    <w:rsid w:val="00D95324"/>
    <w:rsid w:val="00DB3876"/>
    <w:rsid w:val="00DC706A"/>
    <w:rsid w:val="00EE62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6C7A4-C019-40C3-9AFC-53148A15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60"/>
    <w:pPr>
      <w:spacing w:after="160" w:line="259" w:lineRule="auto"/>
    </w:pPr>
    <w:rPr>
      <w:lang w:eastAsia="en-US"/>
    </w:rPr>
  </w:style>
  <w:style w:type="paragraph" w:styleId="1">
    <w:name w:val="heading 1"/>
    <w:basedOn w:val="a"/>
    <w:next w:val="a"/>
    <w:link w:val="10"/>
    <w:uiPriority w:val="99"/>
    <w:qFormat/>
    <w:pPr>
      <w:keepNext/>
      <w:keepLines/>
      <w:spacing w:before="240" w:after="0"/>
      <w:outlineLvl w:val="0"/>
    </w:pPr>
    <w:rPr>
      <w:rFonts w:ascii="Calibri Light" w:hAnsi="Calibri Light" w:cs="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Pr>
      <w:rFonts w:ascii="Calibri Light" w:eastAsia="Times New Roman" w:hAnsi="Calibri Light" w:cs="Calibri Light"/>
      <w:color w:val="2F5496"/>
      <w:sz w:val="32"/>
      <w:szCs w:val="32"/>
    </w:rPr>
  </w:style>
  <w:style w:type="character" w:customStyle="1" w:styleId="a3">
    <w:name w:val="Нижний колонтитул Знак"/>
    <w:basedOn w:val="a0"/>
    <w:link w:val="a4"/>
    <w:uiPriority w:val="99"/>
    <w:qFormat/>
    <w:locked/>
    <w:rPr>
      <w:rFonts w:ascii="Times New Roman" w:hAnsi="Times New Roman" w:cs="Times New Roman"/>
      <w:sz w:val="24"/>
      <w:szCs w:val="24"/>
      <w:vertAlign w:val="subscript"/>
      <w:lang w:eastAsia="ru-RU"/>
    </w:rPr>
  </w:style>
  <w:style w:type="character" w:customStyle="1" w:styleId="a5">
    <w:name w:val="Верхний колонтитул Знак"/>
    <w:basedOn w:val="a0"/>
    <w:link w:val="a6"/>
    <w:uiPriority w:val="99"/>
    <w:qFormat/>
    <w:locked/>
    <w:rPr>
      <w:rFonts w:cs="Times New Roman"/>
    </w:rPr>
  </w:style>
  <w:style w:type="character" w:customStyle="1" w:styleId="a7">
    <w:name w:val="Текст примечания Знак"/>
    <w:basedOn w:val="a0"/>
    <w:link w:val="a8"/>
    <w:uiPriority w:val="99"/>
    <w:semiHidden/>
    <w:qFormat/>
    <w:locked/>
    <w:rPr>
      <w:rFonts w:cs="Times New Roman"/>
      <w:sz w:val="20"/>
      <w:szCs w:val="20"/>
    </w:rPr>
  </w:style>
  <w:style w:type="character" w:customStyle="1" w:styleId="a9">
    <w:name w:val="Тема примечания Знак"/>
    <w:basedOn w:val="a7"/>
    <w:link w:val="aa"/>
    <w:uiPriority w:val="99"/>
    <w:semiHidden/>
    <w:qFormat/>
    <w:locked/>
    <w:rPr>
      <w:rFonts w:cs="Times New Roman"/>
      <w:b/>
      <w:bCs/>
      <w:sz w:val="20"/>
      <w:szCs w:val="20"/>
    </w:rPr>
  </w:style>
  <w:style w:type="character" w:styleId="ab">
    <w:name w:val="Strong"/>
    <w:basedOn w:val="a0"/>
    <w:uiPriority w:val="99"/>
    <w:qFormat/>
    <w:rPr>
      <w:rFonts w:cs="Times New Roman"/>
      <w:b/>
      <w:bCs/>
    </w:rPr>
  </w:style>
  <w:style w:type="character" w:styleId="ac">
    <w:name w:val="Emphasis"/>
    <w:basedOn w:val="a0"/>
    <w:uiPriority w:val="99"/>
    <w:qFormat/>
    <w:rPr>
      <w:rFonts w:cs="Times New Roman"/>
      <w:i/>
      <w:iCs/>
    </w:rPr>
  </w:style>
  <w:style w:type="character" w:customStyle="1" w:styleId="ad">
    <w:name w:val="Текст сноски Знак"/>
    <w:basedOn w:val="a0"/>
    <w:link w:val="ae"/>
    <w:uiPriority w:val="99"/>
    <w:semiHidden/>
    <w:qFormat/>
    <w:locked/>
    <w:rPr>
      <w:rFonts w:cs="Times New Roman"/>
      <w:sz w:val="20"/>
      <w:szCs w:val="20"/>
    </w:rPr>
  </w:style>
  <w:style w:type="character" w:customStyle="1" w:styleId="af">
    <w:name w:val="Символ сноски"/>
    <w:uiPriority w:val="99"/>
    <w:qFormat/>
    <w:rsid w:val="00AC0F60"/>
    <w:rPr>
      <w:rFonts w:cs="Times New Roman"/>
      <w:vertAlign w:val="superscript"/>
    </w:rPr>
  </w:style>
  <w:style w:type="character" w:styleId="af0">
    <w:name w:val="footnote reference"/>
    <w:rPr>
      <w:rFonts w:cs="Times New Roman"/>
      <w:vertAlign w:val="superscript"/>
    </w:rPr>
  </w:style>
  <w:style w:type="character" w:customStyle="1" w:styleId="af1">
    <w:name w:val="Символ концевой сноски"/>
    <w:uiPriority w:val="99"/>
    <w:qFormat/>
    <w:rsid w:val="00AC0F60"/>
    <w:rPr>
      <w:rFonts w:cs="Times New Roman"/>
      <w:vertAlign w:val="superscript"/>
    </w:rPr>
  </w:style>
  <w:style w:type="character" w:styleId="af2">
    <w:name w:val="endnote reference"/>
    <w:rPr>
      <w:rFonts w:cs="Times New Roman"/>
      <w:vertAlign w:val="superscript"/>
    </w:rPr>
  </w:style>
  <w:style w:type="character" w:customStyle="1" w:styleId="af3">
    <w:name w:val="Заголовок Знак"/>
    <w:basedOn w:val="a0"/>
    <w:link w:val="af4"/>
    <w:uiPriority w:val="10"/>
    <w:qFormat/>
    <w:rsid w:val="00E951B8"/>
    <w:rPr>
      <w:rFonts w:asciiTheme="majorHAnsi" w:eastAsiaTheme="majorEastAsia" w:hAnsiTheme="majorHAnsi" w:cstheme="majorBidi"/>
      <w:b/>
      <w:bCs/>
      <w:kern w:val="2"/>
      <w:sz w:val="32"/>
      <w:szCs w:val="32"/>
      <w:lang w:eastAsia="en-US"/>
    </w:rPr>
  </w:style>
  <w:style w:type="character" w:customStyle="1" w:styleId="af5">
    <w:name w:val="Основной текст Знак"/>
    <w:basedOn w:val="a0"/>
    <w:link w:val="af6"/>
    <w:uiPriority w:val="99"/>
    <w:semiHidden/>
    <w:qFormat/>
    <w:rsid w:val="00E951B8"/>
    <w:rPr>
      <w:lang w:eastAsia="en-US"/>
    </w:rPr>
  </w:style>
  <w:style w:type="character" w:customStyle="1" w:styleId="FooterChar1">
    <w:name w:val="Footer Char1"/>
    <w:basedOn w:val="a0"/>
    <w:uiPriority w:val="99"/>
    <w:semiHidden/>
    <w:qFormat/>
    <w:rsid w:val="00E951B8"/>
    <w:rPr>
      <w:lang w:eastAsia="en-US"/>
    </w:rPr>
  </w:style>
  <w:style w:type="character" w:customStyle="1" w:styleId="HeaderChar1">
    <w:name w:val="Header Char1"/>
    <w:basedOn w:val="a0"/>
    <w:uiPriority w:val="99"/>
    <w:semiHidden/>
    <w:qFormat/>
    <w:rsid w:val="00E951B8"/>
    <w:rPr>
      <w:lang w:eastAsia="en-US"/>
    </w:rPr>
  </w:style>
  <w:style w:type="character" w:customStyle="1" w:styleId="CommentTextChar1">
    <w:name w:val="Comment Text Char1"/>
    <w:basedOn w:val="a0"/>
    <w:uiPriority w:val="99"/>
    <w:semiHidden/>
    <w:qFormat/>
    <w:rsid w:val="00E951B8"/>
    <w:rPr>
      <w:sz w:val="20"/>
      <w:szCs w:val="20"/>
      <w:lang w:eastAsia="en-US"/>
    </w:rPr>
  </w:style>
  <w:style w:type="character" w:customStyle="1" w:styleId="CommentSubjectChar1">
    <w:name w:val="Comment Subject Char1"/>
    <w:basedOn w:val="a7"/>
    <w:uiPriority w:val="99"/>
    <w:semiHidden/>
    <w:qFormat/>
    <w:rsid w:val="00E951B8"/>
    <w:rPr>
      <w:rFonts w:cs="Times New Roman"/>
      <w:b/>
      <w:bCs/>
      <w:sz w:val="20"/>
      <w:szCs w:val="20"/>
      <w:lang w:eastAsia="en-US"/>
    </w:rPr>
  </w:style>
  <w:style w:type="character" w:customStyle="1" w:styleId="FootnoteTextChar1">
    <w:name w:val="Footnote Text Char1"/>
    <w:basedOn w:val="a0"/>
    <w:uiPriority w:val="99"/>
    <w:semiHidden/>
    <w:qFormat/>
    <w:rsid w:val="00E951B8"/>
    <w:rPr>
      <w:sz w:val="20"/>
      <w:szCs w:val="20"/>
      <w:lang w:eastAsia="en-US"/>
    </w:rPr>
  </w:style>
  <w:style w:type="character" w:styleId="af7">
    <w:name w:val="annotation reference"/>
    <w:basedOn w:val="a0"/>
    <w:uiPriority w:val="99"/>
    <w:semiHidden/>
    <w:qFormat/>
    <w:rsid w:val="00AC0F60"/>
    <w:rPr>
      <w:rFonts w:cs="Times New Roman"/>
      <w:sz w:val="16"/>
      <w:szCs w:val="16"/>
    </w:rPr>
  </w:style>
  <w:style w:type="character" w:customStyle="1" w:styleId="af8">
    <w:name w:val="Текст выноски Знак"/>
    <w:basedOn w:val="a0"/>
    <w:link w:val="af9"/>
    <w:uiPriority w:val="99"/>
    <w:semiHidden/>
    <w:qFormat/>
    <w:rsid w:val="00E951B8"/>
    <w:rPr>
      <w:rFonts w:ascii="Times New Roman" w:hAnsi="Times New Roman"/>
      <w:sz w:val="0"/>
      <w:szCs w:val="0"/>
      <w:lang w:eastAsia="en-US"/>
    </w:rPr>
  </w:style>
  <w:style w:type="paragraph" w:styleId="af4">
    <w:name w:val="Title"/>
    <w:basedOn w:val="a"/>
    <w:next w:val="af6"/>
    <w:link w:val="af3"/>
    <w:uiPriority w:val="99"/>
    <w:qFormat/>
    <w:rsid w:val="00AC0F60"/>
    <w:pPr>
      <w:keepNext/>
      <w:spacing w:before="240" w:after="120"/>
    </w:pPr>
    <w:rPr>
      <w:rFonts w:ascii="Liberation Sans" w:eastAsia="Microsoft YaHei" w:hAnsi="Liberation Sans" w:cs="Lucida Sans"/>
      <w:sz w:val="28"/>
      <w:szCs w:val="28"/>
    </w:rPr>
  </w:style>
  <w:style w:type="paragraph" w:styleId="af6">
    <w:name w:val="Body Text"/>
    <w:basedOn w:val="a"/>
    <w:link w:val="af5"/>
    <w:uiPriority w:val="99"/>
    <w:rsid w:val="00AC0F60"/>
    <w:pPr>
      <w:spacing w:after="140" w:line="276" w:lineRule="auto"/>
    </w:pPr>
  </w:style>
  <w:style w:type="paragraph" w:styleId="afa">
    <w:name w:val="List"/>
    <w:basedOn w:val="af6"/>
    <w:uiPriority w:val="99"/>
    <w:rsid w:val="00AC0F60"/>
    <w:rPr>
      <w:rFonts w:cs="Lucida Sans"/>
    </w:rPr>
  </w:style>
  <w:style w:type="paragraph" w:styleId="afb">
    <w:name w:val="caption"/>
    <w:basedOn w:val="a"/>
    <w:qFormat/>
    <w:pPr>
      <w:suppressLineNumbers/>
      <w:spacing w:before="120" w:after="120"/>
    </w:pPr>
    <w:rPr>
      <w:rFonts w:cs="Mangal"/>
      <w:i/>
      <w:iCs/>
      <w:sz w:val="24"/>
      <w:szCs w:val="24"/>
    </w:rPr>
  </w:style>
  <w:style w:type="paragraph" w:styleId="afc">
    <w:name w:val="index heading"/>
    <w:basedOn w:val="a"/>
    <w:uiPriority w:val="99"/>
    <w:qFormat/>
    <w:rsid w:val="00AC0F60"/>
    <w:pPr>
      <w:suppressLineNumbers/>
    </w:pPr>
    <w:rPr>
      <w:rFonts w:cs="Lucida Sans"/>
    </w:rPr>
  </w:style>
  <w:style w:type="paragraph" w:customStyle="1" w:styleId="caption1">
    <w:name w:val="caption1"/>
    <w:basedOn w:val="a"/>
    <w:uiPriority w:val="99"/>
    <w:qFormat/>
    <w:rsid w:val="00AC0F60"/>
    <w:pPr>
      <w:suppressLineNumbers/>
      <w:spacing w:before="120" w:after="120"/>
    </w:pPr>
    <w:rPr>
      <w:rFonts w:cs="Lucida Sans"/>
      <w:i/>
      <w:iCs/>
      <w:sz w:val="24"/>
      <w:szCs w:val="24"/>
    </w:rPr>
  </w:style>
  <w:style w:type="paragraph" w:styleId="11">
    <w:name w:val="index 1"/>
    <w:basedOn w:val="a"/>
    <w:next w:val="a"/>
    <w:autoRedefine/>
    <w:uiPriority w:val="99"/>
    <w:semiHidden/>
    <w:qFormat/>
    <w:pPr>
      <w:ind w:left="220" w:hanging="220"/>
    </w:pPr>
  </w:style>
  <w:style w:type="paragraph" w:customStyle="1" w:styleId="afd">
    <w:name w:val="Колонтитул"/>
    <w:basedOn w:val="a"/>
    <w:uiPriority w:val="99"/>
    <w:qFormat/>
    <w:rsid w:val="00AC0F60"/>
  </w:style>
  <w:style w:type="paragraph" w:styleId="a4">
    <w:name w:val="footer"/>
    <w:basedOn w:val="a"/>
    <w:link w:val="a3"/>
    <w:uiPriority w:val="99"/>
    <w:pPr>
      <w:tabs>
        <w:tab w:val="center" w:pos="4677"/>
        <w:tab w:val="right" w:pos="9355"/>
      </w:tabs>
      <w:spacing w:after="0" w:line="240" w:lineRule="auto"/>
    </w:pPr>
    <w:rPr>
      <w:rFonts w:ascii="Times New Roman" w:eastAsia="Times New Roman" w:hAnsi="Times New Roman" w:cs="Times New Roman"/>
      <w:sz w:val="24"/>
      <w:szCs w:val="24"/>
      <w:vertAlign w:val="subscript"/>
      <w:lang w:eastAsia="ru-RU"/>
    </w:rPr>
  </w:style>
  <w:style w:type="paragraph" w:styleId="a6">
    <w:name w:val="header"/>
    <w:basedOn w:val="a"/>
    <w:link w:val="a5"/>
    <w:uiPriority w:val="99"/>
    <w:pPr>
      <w:tabs>
        <w:tab w:val="center" w:pos="4677"/>
        <w:tab w:val="right" w:pos="9355"/>
      </w:tabs>
      <w:spacing w:after="0" w:line="240" w:lineRule="auto"/>
    </w:pPr>
  </w:style>
  <w:style w:type="paragraph" w:styleId="a8">
    <w:name w:val="annotation text"/>
    <w:basedOn w:val="a"/>
    <w:link w:val="a7"/>
    <w:uiPriority w:val="99"/>
    <w:semiHidden/>
    <w:qFormat/>
    <w:pPr>
      <w:spacing w:line="240" w:lineRule="auto"/>
    </w:pPr>
    <w:rPr>
      <w:sz w:val="20"/>
      <w:szCs w:val="20"/>
    </w:rPr>
  </w:style>
  <w:style w:type="paragraph" w:styleId="aa">
    <w:name w:val="annotation subject"/>
    <w:basedOn w:val="a8"/>
    <w:next w:val="a8"/>
    <w:link w:val="a9"/>
    <w:uiPriority w:val="99"/>
    <w:semiHidden/>
    <w:qFormat/>
    <w:rPr>
      <w:b/>
      <w:bCs/>
    </w:rPr>
  </w:style>
  <w:style w:type="paragraph" w:styleId="ae">
    <w:name w:val="footnote text"/>
    <w:basedOn w:val="a"/>
    <w:link w:val="ad"/>
    <w:uiPriority w:val="99"/>
    <w:semiHidden/>
    <w:pPr>
      <w:spacing w:after="0" w:line="240" w:lineRule="auto"/>
    </w:pPr>
    <w:rPr>
      <w:sz w:val="20"/>
      <w:szCs w:val="20"/>
    </w:rPr>
  </w:style>
  <w:style w:type="paragraph" w:styleId="afe">
    <w:name w:val="Normal (Web)"/>
    <w:basedOn w:val="a"/>
    <w:uiPriority w:val="99"/>
    <w:semiHidden/>
    <w:qFormat/>
    <w:pPr>
      <w:spacing w:beforeAutospacing="1"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8"/>
    <w:uiPriority w:val="99"/>
    <w:semiHidden/>
    <w:qFormat/>
    <w:rsid w:val="006B6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Boris</cp:lastModifiedBy>
  <cp:revision>15</cp:revision>
  <dcterms:created xsi:type="dcterms:W3CDTF">2024-04-23T17:35:00Z</dcterms:created>
  <dcterms:modified xsi:type="dcterms:W3CDTF">2024-10-14T14:11:00Z</dcterms:modified>
  <dc:language>ru-RU</dc:language>
</cp:coreProperties>
</file>