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FE6" w:rsidRPr="00FB45B8" w:rsidRDefault="004E6739" w:rsidP="00F01CCD">
      <w:pPr>
        <w:pStyle w:val="normal1"/>
        <w:widowControl w:val="0"/>
        <w:suppressAutoHyphens w:val="0"/>
        <w:spacing w:line="360" w:lineRule="auto"/>
        <w:ind w:firstLine="0"/>
        <w:jc w:val="center"/>
        <w:rPr>
          <w:rFonts w:eastAsia="Liberation Serif" w:cs="Times New Roman"/>
          <w:color w:val="000000" w:themeColor="text1"/>
          <w:sz w:val="22"/>
          <w:szCs w:val="22"/>
        </w:rPr>
      </w:pPr>
      <w:r w:rsidRPr="00FB45B8">
        <w:rPr>
          <w:rFonts w:eastAsia="Liberation Serif" w:cs="Times New Roman"/>
          <w:b/>
          <w:color w:val="000000" w:themeColor="text1"/>
          <w:sz w:val="22"/>
          <w:szCs w:val="22"/>
        </w:rPr>
        <w:t xml:space="preserve">МОШЕННИКИ, САМОЗВАНЦЫ И САМОЗВАНЧЕСТВО </w:t>
      </w:r>
    </w:p>
    <w:p w:rsidR="00152FE6" w:rsidRPr="00FB45B8" w:rsidRDefault="008B70B9" w:rsidP="00F01CCD">
      <w:pPr>
        <w:pStyle w:val="normal1"/>
        <w:widowControl w:val="0"/>
        <w:suppressAutoHyphens w:val="0"/>
        <w:spacing w:line="360" w:lineRule="auto"/>
        <w:jc w:val="center"/>
        <w:rPr>
          <w:rFonts w:eastAsia="Times New Roman" w:cs="Times New Roman"/>
          <w:color w:val="000000" w:themeColor="text1"/>
          <w:sz w:val="22"/>
          <w:szCs w:val="22"/>
        </w:rPr>
      </w:pPr>
      <w:r>
        <w:rPr>
          <w:rFonts w:eastAsia="Times New Roman" w:cs="Times New Roman"/>
          <w:noProof/>
          <w:color w:val="000000" w:themeColor="text1"/>
          <w:sz w:val="22"/>
          <w:szCs w:val="22"/>
          <w:lang w:eastAsia="ru-RU" w:bidi="ar-SA"/>
        </w:rPr>
        <w:pict>
          <v:shapetype id="_x0000_t32" coordsize="21600,21600" o:spt="32" o:oned="t" path="m,l21600,21600e" filled="f">
            <v:path arrowok="t" fillok="f" o:connecttype="none"/>
            <o:lock v:ext="edit" shapetype="t"/>
          </v:shapetype>
          <v:shape id="_x0000_s1026" type="#_x0000_t32" style="position:absolute;left:0;text-align:left;margin-left:2.4pt;margin-top:18.3pt;width:310.25pt;height:0;z-index:251658240" o:connectortype="straight"/>
        </w:pict>
      </w:r>
      <w:r w:rsidR="004E6739" w:rsidRPr="00FB45B8">
        <w:rPr>
          <w:rFonts w:eastAsia="Liberation Serif" w:cs="Times New Roman"/>
          <w:b/>
          <w:color w:val="000000" w:themeColor="text1"/>
          <w:sz w:val="22"/>
          <w:szCs w:val="22"/>
        </w:rPr>
        <w:t xml:space="preserve">КАК СОЦИОКУЛЬТУРНЫЙ ФЕНОМЕН </w:t>
      </w:r>
    </w:p>
    <w:p w:rsidR="00152FE6" w:rsidRPr="00B61D3C" w:rsidRDefault="00152FE6" w:rsidP="00B61D3C">
      <w:pPr>
        <w:pStyle w:val="normal1"/>
        <w:widowControl w:val="0"/>
        <w:suppressAutoHyphens w:val="0"/>
        <w:jc w:val="center"/>
        <w:rPr>
          <w:rFonts w:eastAsia="Times New Roman" w:cs="Times New Roman"/>
          <w:color w:val="000000" w:themeColor="text1"/>
          <w:sz w:val="22"/>
          <w:szCs w:val="22"/>
        </w:rPr>
      </w:pPr>
    </w:p>
    <w:p w:rsidR="00152FE6" w:rsidRPr="00B61D3C" w:rsidRDefault="004E6739" w:rsidP="00A75751">
      <w:pPr>
        <w:pStyle w:val="normal1"/>
        <w:widowControl w:val="0"/>
        <w:suppressAutoHyphens w:val="0"/>
        <w:ind w:firstLine="0"/>
        <w:jc w:val="center"/>
        <w:rPr>
          <w:rFonts w:eastAsia="Times New Roman" w:cs="Times New Roman"/>
          <w:color w:val="000000" w:themeColor="text1"/>
          <w:sz w:val="22"/>
          <w:szCs w:val="22"/>
        </w:rPr>
      </w:pPr>
      <w:r w:rsidRPr="00B61D3C">
        <w:rPr>
          <w:rFonts w:eastAsia="Times New Roman" w:cs="Times New Roman"/>
          <w:i/>
          <w:color w:val="000000" w:themeColor="text1"/>
          <w:sz w:val="22"/>
          <w:szCs w:val="22"/>
        </w:rPr>
        <w:t>А.Б. Герштейн</w:t>
      </w:r>
    </w:p>
    <w:p w:rsidR="00152FE6" w:rsidRPr="00B61D3C" w:rsidRDefault="00152FE6" w:rsidP="00A75751">
      <w:pPr>
        <w:pStyle w:val="normal1"/>
        <w:widowControl w:val="0"/>
        <w:suppressAutoHyphens w:val="0"/>
        <w:ind w:firstLine="0"/>
        <w:jc w:val="center"/>
        <w:rPr>
          <w:rFonts w:eastAsia="Times New Roman" w:cs="Times New Roman"/>
          <w:color w:val="000000" w:themeColor="text1"/>
          <w:sz w:val="22"/>
          <w:szCs w:val="22"/>
        </w:rPr>
      </w:pPr>
    </w:p>
    <w:p w:rsidR="00A75751" w:rsidRDefault="004E6739" w:rsidP="00A75751">
      <w:pPr>
        <w:pStyle w:val="normal1"/>
        <w:widowControl w:val="0"/>
        <w:suppressAutoHyphens w:val="0"/>
        <w:ind w:firstLine="0"/>
        <w:jc w:val="center"/>
        <w:rPr>
          <w:rFonts w:eastAsia="Times New Roman" w:cs="Times New Roman"/>
          <w:color w:val="000000" w:themeColor="text1"/>
          <w:sz w:val="22"/>
          <w:szCs w:val="22"/>
        </w:rPr>
      </w:pPr>
      <w:r w:rsidRPr="00B61D3C">
        <w:rPr>
          <w:rFonts w:eastAsia="Times New Roman" w:cs="Times New Roman"/>
          <w:color w:val="000000" w:themeColor="text1"/>
          <w:sz w:val="22"/>
          <w:szCs w:val="22"/>
        </w:rPr>
        <w:t xml:space="preserve">САМОЗВАНЧЕСТВО КАК МАРКЕР СОСТОЯНИЯ </w:t>
      </w:r>
    </w:p>
    <w:p w:rsidR="00152FE6" w:rsidRPr="00B61D3C" w:rsidRDefault="004E6739" w:rsidP="00A75751">
      <w:pPr>
        <w:pStyle w:val="normal1"/>
        <w:widowControl w:val="0"/>
        <w:suppressAutoHyphens w:val="0"/>
        <w:ind w:firstLine="0"/>
        <w:jc w:val="center"/>
        <w:rPr>
          <w:rFonts w:eastAsia="Liberation Serif" w:cs="Times New Roman"/>
          <w:color w:val="000000" w:themeColor="text1"/>
          <w:sz w:val="22"/>
          <w:szCs w:val="22"/>
        </w:rPr>
      </w:pPr>
      <w:r w:rsidRPr="00B61D3C">
        <w:rPr>
          <w:rFonts w:eastAsia="Times New Roman" w:cs="Times New Roman"/>
          <w:color w:val="000000" w:themeColor="text1"/>
          <w:sz w:val="22"/>
          <w:szCs w:val="22"/>
        </w:rPr>
        <w:t>ОБЩЕСТВА</w:t>
      </w:r>
      <w:r w:rsidRPr="00B61D3C">
        <w:rPr>
          <w:rFonts w:eastAsia="Times New Roman" w:cs="Times New Roman"/>
          <w:b/>
          <w:color w:val="000000" w:themeColor="text1"/>
          <w:sz w:val="22"/>
          <w:szCs w:val="22"/>
        </w:rPr>
        <w:t xml:space="preserve"> </w:t>
      </w:r>
    </w:p>
    <w:p w:rsidR="00152FE6" w:rsidRPr="00B61D3C" w:rsidRDefault="00152FE6" w:rsidP="00B61D3C">
      <w:pPr>
        <w:pStyle w:val="normal1"/>
        <w:widowControl w:val="0"/>
        <w:suppressAutoHyphens w:val="0"/>
        <w:jc w:val="both"/>
        <w:rPr>
          <w:rFonts w:eastAsia="Liberation Serif" w:cs="Times New Roman"/>
          <w:color w:val="000000" w:themeColor="text1"/>
          <w:sz w:val="22"/>
          <w:szCs w:val="22"/>
        </w:rPr>
      </w:pPr>
    </w:p>
    <w:p w:rsidR="00B61D3C" w:rsidRPr="008C6643" w:rsidRDefault="00B61D3C" w:rsidP="00B61D3C">
      <w:pPr>
        <w:pStyle w:val="normal1"/>
        <w:widowControl w:val="0"/>
        <w:suppressAutoHyphens w:val="0"/>
        <w:jc w:val="both"/>
        <w:rPr>
          <w:rFonts w:eastAsia="Liberation Serif" w:cs="Times New Roman"/>
          <w:b/>
          <w:bCs/>
          <w:color w:val="000000" w:themeColor="text1"/>
          <w:sz w:val="21"/>
          <w:szCs w:val="21"/>
        </w:rPr>
      </w:pPr>
    </w:p>
    <w:p w:rsidR="00152FE6" w:rsidRPr="00362E7E" w:rsidRDefault="004E6739" w:rsidP="00B61D3C">
      <w:pPr>
        <w:pStyle w:val="normal1"/>
        <w:widowControl w:val="0"/>
        <w:suppressAutoHyphens w:val="0"/>
        <w:jc w:val="both"/>
        <w:rPr>
          <w:rFonts w:eastAsia="Liberation Serif" w:cs="Times New Roman"/>
          <w:b/>
          <w:bCs/>
          <w:color w:val="000000" w:themeColor="text1"/>
          <w:sz w:val="21"/>
          <w:szCs w:val="21"/>
        </w:rPr>
      </w:pPr>
      <w:r w:rsidRPr="00362E7E">
        <w:rPr>
          <w:rFonts w:eastAsia="Liberation Serif" w:cs="Times New Roman"/>
          <w:b/>
          <w:bCs/>
          <w:color w:val="000000" w:themeColor="text1"/>
          <w:sz w:val="21"/>
          <w:szCs w:val="21"/>
          <w:lang w:val="en-US"/>
        </w:rPr>
        <w:t>DOI</w:t>
      </w:r>
    </w:p>
    <w:p w:rsidR="00152FE6" w:rsidRPr="00362E7E" w:rsidRDefault="00152FE6" w:rsidP="00B61D3C">
      <w:pPr>
        <w:pStyle w:val="normal1"/>
        <w:widowControl w:val="0"/>
        <w:suppressAutoHyphens w:val="0"/>
        <w:jc w:val="both"/>
        <w:rPr>
          <w:rFonts w:eastAsia="Liberation Serif" w:cs="Times New Roman"/>
          <w:color w:val="000000" w:themeColor="text1"/>
          <w:sz w:val="21"/>
          <w:szCs w:val="21"/>
        </w:rPr>
      </w:pPr>
    </w:p>
    <w:p w:rsidR="00152FE6" w:rsidRPr="00B61D3C" w:rsidRDefault="004E6739" w:rsidP="00B61D3C">
      <w:pPr>
        <w:pStyle w:val="normal1"/>
        <w:widowControl w:val="0"/>
        <w:suppressAutoHyphens w:val="0"/>
        <w:jc w:val="both"/>
        <w:rPr>
          <w:rFonts w:eastAsia="Times New Roman" w:cs="Times New Roman"/>
          <w:color w:val="000000" w:themeColor="text1"/>
          <w:sz w:val="18"/>
          <w:szCs w:val="18"/>
        </w:rPr>
      </w:pPr>
      <w:r w:rsidRPr="00B61D3C">
        <w:rPr>
          <w:rFonts w:eastAsia="Times New Roman" w:cs="Times New Roman"/>
          <w:i/>
          <w:color w:val="000000" w:themeColor="text1"/>
          <w:sz w:val="18"/>
          <w:szCs w:val="18"/>
        </w:rPr>
        <w:t>Аннотация:</w:t>
      </w:r>
      <w:r w:rsidRPr="00B61D3C">
        <w:rPr>
          <w:rFonts w:eastAsia="Times New Roman" w:cs="Times New Roman"/>
          <w:color w:val="000000" w:themeColor="text1"/>
          <w:sz w:val="18"/>
          <w:szCs w:val="18"/>
        </w:rPr>
        <w:t xml:space="preserve"> Феномен самозванчества рассматривается в статье в контексте специфического состояния обществ, где он возникал. Пристальное внимание уделено специфике восприятия средневековых самозванцев различными социальными группами, способам установления и функционирования повседневной и символической коммуникации между обманщиком и его симпатизантами, коллективным представлениям о справедливости, общественном порядке и его нарушениях у разных слоев общества. Автор выделяет различные виды самозванчества</w:t>
      </w:r>
      <w:r w:rsidR="00E74137">
        <w:rPr>
          <w:rFonts w:eastAsia="Times New Roman" w:cs="Times New Roman"/>
          <w:color w:val="000000" w:themeColor="text1"/>
          <w:sz w:val="18"/>
          <w:szCs w:val="18"/>
        </w:rPr>
        <w:t xml:space="preserve"> – </w:t>
      </w:r>
      <w:r w:rsidRPr="00B61D3C">
        <w:rPr>
          <w:rFonts w:cs="Times New Roman"/>
          <w:color w:val="000000" w:themeColor="text1"/>
          <w:sz w:val="18"/>
          <w:szCs w:val="18"/>
        </w:rPr>
        <w:t>ложные заявления актора о</w:t>
      </w:r>
      <w:r w:rsidRPr="00B61D3C">
        <w:rPr>
          <w:rFonts w:eastAsia="Times New Roman" w:cs="Times New Roman"/>
          <w:color w:val="000000" w:themeColor="text1"/>
          <w:sz w:val="18"/>
          <w:szCs w:val="18"/>
        </w:rPr>
        <w:t xml:space="preserve"> принадлежности к чужому этносу, профессии, социальному слою, создание фальшивых генеалогий, использование ярлыка самозванца как инструмента диффамации оппонента в полемических трактатах. Цели подобного обмана могли варьироваться от делегитимации оппонента до попытки повысить свой социальный статус или спасти собственную жизнь. Автор приходит к заключению, что самозванчество является своеобразной реакцией на общественный кризис и одновременно способом привести социум к равновесию и восстановлению «должного» порядка вещей.</w:t>
      </w:r>
    </w:p>
    <w:p w:rsidR="00152FE6" w:rsidRPr="00B61D3C" w:rsidRDefault="004E6739" w:rsidP="00B61D3C">
      <w:pPr>
        <w:pStyle w:val="normal1"/>
        <w:widowControl w:val="0"/>
        <w:suppressAutoHyphens w:val="0"/>
        <w:jc w:val="both"/>
        <w:rPr>
          <w:rFonts w:eastAsia="Times New Roman" w:cs="Times New Roman"/>
          <w:color w:val="000000" w:themeColor="text1"/>
          <w:sz w:val="18"/>
          <w:szCs w:val="18"/>
        </w:rPr>
      </w:pPr>
      <w:r w:rsidRPr="00B61D3C">
        <w:rPr>
          <w:rFonts w:eastAsia="Times New Roman" w:cs="Times New Roman"/>
          <w:i/>
          <w:color w:val="000000" w:themeColor="text1"/>
          <w:sz w:val="18"/>
          <w:szCs w:val="18"/>
        </w:rPr>
        <w:t>Ключевые слова:</w:t>
      </w:r>
      <w:r w:rsidRPr="00B61D3C">
        <w:rPr>
          <w:rFonts w:eastAsia="Times New Roman" w:cs="Times New Roman"/>
          <w:color w:val="000000" w:themeColor="text1"/>
          <w:sz w:val="18"/>
          <w:szCs w:val="18"/>
        </w:rPr>
        <w:t xml:space="preserve"> самозванчество, лжеправители, обманщики, общество, духовная культура, повседневные практики</w:t>
      </w:r>
    </w:p>
    <w:p w:rsidR="00152FE6" w:rsidRPr="00B61D3C" w:rsidRDefault="00152FE6" w:rsidP="00B61D3C">
      <w:pPr>
        <w:pStyle w:val="normal1"/>
        <w:widowControl w:val="0"/>
        <w:suppressAutoHyphens w:val="0"/>
        <w:jc w:val="both"/>
        <w:rPr>
          <w:rFonts w:eastAsia="Times New Roman" w:cs="Times New Roman"/>
          <w:color w:val="000000" w:themeColor="text1"/>
          <w:sz w:val="18"/>
          <w:szCs w:val="18"/>
        </w:rPr>
      </w:pPr>
    </w:p>
    <w:p w:rsidR="00152FE6" w:rsidRPr="00362E7E" w:rsidRDefault="00152FE6" w:rsidP="00B61D3C">
      <w:pPr>
        <w:pStyle w:val="normal1"/>
        <w:widowControl w:val="0"/>
        <w:suppressAutoHyphens w:val="0"/>
        <w:rPr>
          <w:rFonts w:eastAsia="Times New Roman" w:cs="Times New Roman"/>
          <w:color w:val="000000" w:themeColor="text1"/>
          <w:sz w:val="21"/>
          <w:szCs w:val="21"/>
        </w:rPr>
      </w:pPr>
    </w:p>
    <w:p w:rsidR="00152FE6" w:rsidRPr="00362E7E" w:rsidRDefault="004E6739" w:rsidP="00A75751">
      <w:pPr>
        <w:pStyle w:val="normal1"/>
        <w:widowControl w:val="0"/>
        <w:suppressAutoHyphens w:val="0"/>
        <w:ind w:firstLine="0"/>
        <w:jc w:val="both"/>
        <w:rPr>
          <w:rFonts w:cs="Times New Roman"/>
          <w:color w:val="000000" w:themeColor="text1"/>
          <w:sz w:val="21"/>
          <w:szCs w:val="21"/>
        </w:rPr>
      </w:pPr>
      <w:r w:rsidRPr="00362E7E">
        <w:rPr>
          <w:rFonts w:eastAsia="Times New Roman" w:cs="Times New Roman"/>
          <w:color w:val="000000" w:themeColor="text1"/>
          <w:sz w:val="21"/>
          <w:szCs w:val="21"/>
        </w:rPr>
        <w:t>Самозванцы, плуты и мошенники вызывали интерес у современников благодаря неординарности, яркости и трагичности своих судеб. И сегодня они продолжают привлекать внимание представителей разных гуманитарных специальностей. Фальшивые особы королевской крови; должностные лица, сами себя таковыми объявлявшие</w:t>
      </w:r>
      <w:r w:rsidRPr="00362E7E">
        <w:rPr>
          <w:rStyle w:val="ad"/>
          <w:rFonts w:eastAsia="Times New Roman" w:cs="Times New Roman"/>
          <w:color w:val="000000" w:themeColor="text1"/>
          <w:sz w:val="21"/>
          <w:szCs w:val="21"/>
        </w:rPr>
        <w:footnoteReference w:id="1"/>
      </w:r>
      <w:r w:rsidRPr="00362E7E">
        <w:rPr>
          <w:rFonts w:eastAsia="Times New Roman" w:cs="Times New Roman"/>
          <w:color w:val="000000" w:themeColor="text1"/>
          <w:sz w:val="21"/>
          <w:szCs w:val="21"/>
        </w:rPr>
        <w:t xml:space="preserve">; </w:t>
      </w:r>
      <w:r w:rsidRPr="00362E7E">
        <w:rPr>
          <w:rFonts w:eastAsia="Times New Roman" w:cs="Times New Roman"/>
          <w:color w:val="000000" w:themeColor="text1"/>
          <w:sz w:val="21"/>
          <w:szCs w:val="21"/>
        </w:rPr>
        <w:lastRenderedPageBreak/>
        <w:t>люди, якобы владеющие определённой профессией; авантюристы, сознательно или волею обстоятельств играющие роль другого человека... кажется, что притворщики разных мастей могут присутствовать в любой сфере человеческой деятельности. Большое число литературных персонажей-самозванцев (Хлестаков, Эдмон Дантес, марк-твеновский принц Эдуард, Том Рипли и другие) косвенно свидетельствует, насколько распространённым был этот феномен в разных уголках земного шара во всевозможных социальных кругах в любые времена.</w:t>
      </w:r>
      <w:r w:rsidRPr="00362E7E">
        <w:rPr>
          <w:rFonts w:cs="Times New Roman"/>
          <w:color w:val="000000" w:themeColor="text1"/>
          <w:sz w:val="21"/>
          <w:szCs w:val="21"/>
        </w:rPr>
        <w:t xml:space="preserve"> Частота этого явления в мировой истории заставляет задуматься о том, почему предприимчивые люди решались на такой шаг? Как становится ясно из изучения отдельных примеров самозванчества, оно являлось уникальным социальным лифтом, и исследование данного феномена помогает раскрыть своеобразный механизм формирования общественной ткани социальной группы, города, деревни или страны.</w:t>
      </w:r>
    </w:p>
    <w:p w:rsidR="00152FE6" w:rsidRPr="00362E7E" w:rsidRDefault="00152FE6" w:rsidP="00B61D3C">
      <w:pPr>
        <w:pStyle w:val="normal1"/>
        <w:widowControl w:val="0"/>
        <w:suppressAutoHyphens w:val="0"/>
        <w:jc w:val="both"/>
        <w:rPr>
          <w:rFonts w:eastAsia="Liberation Serif" w:cs="Times New Roman"/>
          <w:color w:val="000000" w:themeColor="text1"/>
          <w:sz w:val="21"/>
          <w:szCs w:val="21"/>
        </w:rPr>
      </w:pPr>
    </w:p>
    <w:p w:rsidR="00152FE6" w:rsidRPr="00362E7E" w:rsidRDefault="004E6739" w:rsidP="00B61D3C">
      <w:pPr>
        <w:pStyle w:val="normal1"/>
        <w:widowControl w:val="0"/>
        <w:suppressAutoHyphens w:val="0"/>
        <w:jc w:val="both"/>
        <w:rPr>
          <w:rFonts w:eastAsia="Times New Roman" w:cs="Times New Roman"/>
          <w:color w:val="000000" w:themeColor="text1"/>
          <w:sz w:val="21"/>
          <w:szCs w:val="21"/>
        </w:rPr>
      </w:pPr>
      <w:r w:rsidRPr="00362E7E">
        <w:rPr>
          <w:rFonts w:eastAsia="Times New Roman" w:cs="Times New Roman"/>
          <w:color w:val="000000" w:themeColor="text1"/>
          <w:sz w:val="21"/>
          <w:szCs w:val="21"/>
        </w:rPr>
        <w:t>При изучении феномена самозванчества в истории или литературном дискурсе исследователям важно сосредоточить внимание не только и не столько на</w:t>
      </w:r>
      <w:r w:rsidR="00B61D3C">
        <w:rPr>
          <w:rFonts w:eastAsia="Times New Roman" w:cs="Times New Roman"/>
          <w:color w:val="000000" w:themeColor="text1"/>
          <w:sz w:val="21"/>
          <w:szCs w:val="21"/>
        </w:rPr>
        <w:t xml:space="preserve"> </w:t>
      </w:r>
      <w:r w:rsidRPr="00362E7E">
        <w:rPr>
          <w:rFonts w:eastAsia="Times New Roman" w:cs="Times New Roman"/>
          <w:color w:val="000000" w:themeColor="text1"/>
          <w:sz w:val="21"/>
          <w:szCs w:val="21"/>
        </w:rPr>
        <w:t>неординарных</w:t>
      </w:r>
      <w:r w:rsidR="00B61D3C">
        <w:rPr>
          <w:rFonts w:eastAsia="Times New Roman" w:cs="Times New Roman"/>
          <w:color w:val="000000" w:themeColor="text1"/>
          <w:sz w:val="21"/>
          <w:szCs w:val="21"/>
        </w:rPr>
        <w:t xml:space="preserve"> </w:t>
      </w:r>
      <w:r w:rsidRPr="00362E7E">
        <w:rPr>
          <w:rFonts w:eastAsia="Times New Roman" w:cs="Times New Roman"/>
          <w:color w:val="000000" w:themeColor="text1"/>
          <w:sz w:val="21"/>
          <w:szCs w:val="21"/>
        </w:rPr>
        <w:t>личностях, которые в</w:t>
      </w:r>
      <w:r w:rsidR="00B61D3C">
        <w:rPr>
          <w:rFonts w:eastAsia="Times New Roman" w:cs="Times New Roman"/>
          <w:color w:val="000000" w:themeColor="text1"/>
          <w:sz w:val="21"/>
          <w:szCs w:val="21"/>
        </w:rPr>
        <w:t xml:space="preserve"> </w:t>
      </w:r>
      <w:r w:rsidRPr="00362E7E">
        <w:rPr>
          <w:rFonts w:eastAsia="Times New Roman" w:cs="Times New Roman"/>
          <w:color w:val="000000" w:themeColor="text1"/>
          <w:sz w:val="21"/>
          <w:szCs w:val="21"/>
        </w:rPr>
        <w:t>силу своих</w:t>
      </w:r>
      <w:r w:rsidR="00B61D3C">
        <w:rPr>
          <w:rFonts w:eastAsia="Times New Roman" w:cs="Times New Roman"/>
          <w:color w:val="000000" w:themeColor="text1"/>
          <w:sz w:val="21"/>
          <w:szCs w:val="21"/>
        </w:rPr>
        <w:t xml:space="preserve"> </w:t>
      </w:r>
      <w:r w:rsidRPr="00362E7E">
        <w:rPr>
          <w:rFonts w:eastAsia="Times New Roman" w:cs="Times New Roman"/>
          <w:color w:val="000000" w:themeColor="text1"/>
          <w:sz w:val="21"/>
          <w:szCs w:val="21"/>
        </w:rPr>
        <w:t>уникальных</w:t>
      </w:r>
      <w:r w:rsidR="00B61D3C">
        <w:rPr>
          <w:rFonts w:eastAsia="Times New Roman" w:cs="Times New Roman"/>
          <w:color w:val="000000" w:themeColor="text1"/>
          <w:sz w:val="21"/>
          <w:szCs w:val="21"/>
        </w:rPr>
        <w:t xml:space="preserve"> </w:t>
      </w:r>
      <w:r w:rsidRPr="00362E7E">
        <w:rPr>
          <w:rFonts w:eastAsia="Times New Roman" w:cs="Times New Roman"/>
          <w:color w:val="000000" w:themeColor="text1"/>
          <w:sz w:val="21"/>
          <w:szCs w:val="21"/>
        </w:rPr>
        <w:t>ментальных и психических</w:t>
      </w:r>
      <w:r w:rsidR="00B61D3C">
        <w:rPr>
          <w:rFonts w:eastAsia="Times New Roman" w:cs="Times New Roman"/>
          <w:color w:val="000000" w:themeColor="text1"/>
          <w:sz w:val="21"/>
          <w:szCs w:val="21"/>
        </w:rPr>
        <w:t xml:space="preserve"> </w:t>
      </w:r>
      <w:r w:rsidRPr="00362E7E">
        <w:rPr>
          <w:rFonts w:eastAsia="Times New Roman" w:cs="Times New Roman"/>
          <w:color w:val="000000" w:themeColor="text1"/>
          <w:sz w:val="21"/>
          <w:szCs w:val="21"/>
        </w:rPr>
        <w:t>качеств</w:t>
      </w:r>
      <w:r w:rsidR="00B61D3C">
        <w:rPr>
          <w:rFonts w:eastAsia="Times New Roman" w:cs="Times New Roman"/>
          <w:color w:val="000000" w:themeColor="text1"/>
          <w:sz w:val="21"/>
          <w:szCs w:val="21"/>
        </w:rPr>
        <w:t xml:space="preserve"> </w:t>
      </w:r>
      <w:r w:rsidRPr="00362E7E">
        <w:rPr>
          <w:rFonts w:eastAsia="Times New Roman" w:cs="Times New Roman"/>
          <w:color w:val="000000" w:themeColor="text1"/>
          <w:sz w:val="21"/>
          <w:szCs w:val="21"/>
        </w:rPr>
        <w:t>присваивали</w:t>
      </w:r>
      <w:r w:rsidR="00B61D3C">
        <w:rPr>
          <w:rFonts w:eastAsia="Times New Roman" w:cs="Times New Roman"/>
          <w:color w:val="000000" w:themeColor="text1"/>
          <w:sz w:val="21"/>
          <w:szCs w:val="21"/>
        </w:rPr>
        <w:t xml:space="preserve"> </w:t>
      </w:r>
      <w:r w:rsidRPr="00362E7E">
        <w:rPr>
          <w:rFonts w:eastAsia="Times New Roman" w:cs="Times New Roman"/>
          <w:color w:val="000000" w:themeColor="text1"/>
          <w:sz w:val="21"/>
          <w:szCs w:val="21"/>
        </w:rPr>
        <w:t>себе чужие</w:t>
      </w:r>
      <w:r w:rsidR="00B61D3C">
        <w:rPr>
          <w:rFonts w:eastAsia="Times New Roman" w:cs="Times New Roman"/>
          <w:color w:val="000000" w:themeColor="text1"/>
          <w:sz w:val="21"/>
          <w:szCs w:val="21"/>
        </w:rPr>
        <w:t xml:space="preserve"> </w:t>
      </w:r>
      <w:r w:rsidRPr="00362E7E">
        <w:rPr>
          <w:rFonts w:eastAsia="Times New Roman" w:cs="Times New Roman"/>
          <w:color w:val="000000" w:themeColor="text1"/>
          <w:sz w:val="21"/>
          <w:szCs w:val="21"/>
        </w:rPr>
        <w:t>имена, звания</w:t>
      </w:r>
      <w:r w:rsidR="00B61D3C">
        <w:rPr>
          <w:rFonts w:eastAsia="Times New Roman" w:cs="Times New Roman"/>
          <w:color w:val="000000" w:themeColor="text1"/>
          <w:sz w:val="21"/>
          <w:szCs w:val="21"/>
        </w:rPr>
        <w:t xml:space="preserve"> </w:t>
      </w:r>
      <w:r w:rsidRPr="00362E7E">
        <w:rPr>
          <w:rFonts w:eastAsia="Times New Roman" w:cs="Times New Roman"/>
          <w:color w:val="000000" w:themeColor="text1"/>
          <w:sz w:val="21"/>
          <w:szCs w:val="21"/>
        </w:rPr>
        <w:t>и пр., сколько</w:t>
      </w:r>
      <w:r w:rsidR="00B61D3C">
        <w:rPr>
          <w:rFonts w:eastAsia="Times New Roman" w:cs="Times New Roman"/>
          <w:color w:val="000000" w:themeColor="text1"/>
          <w:sz w:val="21"/>
          <w:szCs w:val="21"/>
        </w:rPr>
        <w:t xml:space="preserve"> </w:t>
      </w:r>
      <w:r w:rsidRPr="00362E7E">
        <w:rPr>
          <w:rFonts w:eastAsia="Times New Roman" w:cs="Times New Roman"/>
          <w:color w:val="000000" w:themeColor="text1"/>
          <w:sz w:val="21"/>
          <w:szCs w:val="21"/>
        </w:rPr>
        <w:t>на</w:t>
      </w:r>
      <w:r w:rsidR="00B61D3C">
        <w:rPr>
          <w:rFonts w:eastAsia="Times New Roman" w:cs="Times New Roman"/>
          <w:color w:val="000000" w:themeColor="text1"/>
          <w:sz w:val="21"/>
          <w:szCs w:val="21"/>
        </w:rPr>
        <w:t xml:space="preserve"> </w:t>
      </w:r>
      <w:r w:rsidRPr="00362E7E">
        <w:rPr>
          <w:rFonts w:eastAsia="Times New Roman" w:cs="Times New Roman"/>
          <w:color w:val="000000" w:themeColor="text1"/>
          <w:sz w:val="21"/>
          <w:szCs w:val="21"/>
        </w:rPr>
        <w:t>общественном контексте данного</w:t>
      </w:r>
      <w:r w:rsidR="00B61D3C">
        <w:rPr>
          <w:rFonts w:eastAsia="Times New Roman" w:cs="Times New Roman"/>
          <w:color w:val="000000" w:themeColor="text1"/>
          <w:sz w:val="21"/>
          <w:szCs w:val="21"/>
        </w:rPr>
        <w:t xml:space="preserve"> </w:t>
      </w:r>
      <w:r w:rsidRPr="00362E7E">
        <w:rPr>
          <w:rFonts w:eastAsia="Times New Roman" w:cs="Times New Roman"/>
          <w:color w:val="000000" w:themeColor="text1"/>
          <w:sz w:val="21"/>
          <w:szCs w:val="21"/>
        </w:rPr>
        <w:t>явления.</w:t>
      </w:r>
      <w:r w:rsidR="00B61D3C">
        <w:rPr>
          <w:rFonts w:eastAsia="Times New Roman" w:cs="Times New Roman"/>
          <w:color w:val="000000" w:themeColor="text1"/>
          <w:sz w:val="21"/>
          <w:szCs w:val="21"/>
        </w:rPr>
        <w:t xml:space="preserve"> </w:t>
      </w:r>
      <w:r w:rsidRPr="00362E7E">
        <w:rPr>
          <w:rFonts w:eastAsia="Times New Roman" w:cs="Times New Roman"/>
          <w:color w:val="000000" w:themeColor="text1"/>
          <w:sz w:val="21"/>
          <w:szCs w:val="21"/>
        </w:rPr>
        <w:t>Самозванчество</w:t>
      </w:r>
      <w:r w:rsidR="00B61D3C">
        <w:rPr>
          <w:rFonts w:eastAsia="Times New Roman" w:cs="Times New Roman"/>
          <w:color w:val="000000" w:themeColor="text1"/>
          <w:sz w:val="21"/>
          <w:szCs w:val="21"/>
        </w:rPr>
        <w:t xml:space="preserve"> </w:t>
      </w:r>
      <w:r w:rsidRPr="00362E7E">
        <w:rPr>
          <w:rFonts w:eastAsia="Times New Roman" w:cs="Times New Roman"/>
          <w:color w:val="000000" w:themeColor="text1"/>
          <w:sz w:val="21"/>
          <w:szCs w:val="21"/>
        </w:rPr>
        <w:t>– это главным образом социальный</w:t>
      </w:r>
      <w:r w:rsidR="00B61D3C">
        <w:rPr>
          <w:rFonts w:eastAsia="Times New Roman" w:cs="Times New Roman"/>
          <w:color w:val="000000" w:themeColor="text1"/>
          <w:sz w:val="21"/>
          <w:szCs w:val="21"/>
        </w:rPr>
        <w:t xml:space="preserve"> </w:t>
      </w:r>
      <w:r w:rsidRPr="00362E7E">
        <w:rPr>
          <w:rFonts w:eastAsia="Times New Roman" w:cs="Times New Roman"/>
          <w:color w:val="000000" w:themeColor="text1"/>
          <w:sz w:val="21"/>
          <w:szCs w:val="21"/>
        </w:rPr>
        <w:t>феномен в</w:t>
      </w:r>
      <w:r w:rsidR="00B61D3C">
        <w:rPr>
          <w:rFonts w:eastAsia="Times New Roman" w:cs="Times New Roman"/>
          <w:color w:val="000000" w:themeColor="text1"/>
          <w:sz w:val="21"/>
          <w:szCs w:val="21"/>
        </w:rPr>
        <w:t xml:space="preserve"> </w:t>
      </w:r>
      <w:r w:rsidRPr="00362E7E">
        <w:rPr>
          <w:rFonts w:eastAsia="Times New Roman" w:cs="Times New Roman"/>
          <w:color w:val="000000" w:themeColor="text1"/>
          <w:sz w:val="21"/>
          <w:szCs w:val="21"/>
        </w:rPr>
        <w:t>масштабах всей культуры.</w:t>
      </w:r>
      <w:r w:rsidR="00B61D3C">
        <w:rPr>
          <w:rFonts w:eastAsia="Times New Roman" w:cs="Times New Roman"/>
          <w:color w:val="000000" w:themeColor="text1"/>
          <w:sz w:val="21"/>
          <w:szCs w:val="21"/>
        </w:rPr>
        <w:t xml:space="preserve"> </w:t>
      </w:r>
      <w:r w:rsidRPr="00362E7E">
        <w:rPr>
          <w:rFonts w:eastAsia="Times New Roman" w:cs="Times New Roman"/>
          <w:color w:val="000000" w:themeColor="text1"/>
          <w:sz w:val="21"/>
          <w:szCs w:val="21"/>
        </w:rPr>
        <w:t xml:space="preserve">Вопросы о том, </w:t>
      </w:r>
      <w:r w:rsidRPr="00362E7E">
        <w:rPr>
          <w:rFonts w:eastAsia="Times New Roman" w:cs="Times New Roman"/>
          <w:i/>
          <w:color w:val="000000" w:themeColor="text1"/>
          <w:sz w:val="21"/>
          <w:szCs w:val="21"/>
        </w:rPr>
        <w:t>играл</w:t>
      </w:r>
      <w:r w:rsidRPr="00362E7E">
        <w:rPr>
          <w:rFonts w:eastAsia="Times New Roman" w:cs="Times New Roman"/>
          <w:color w:val="000000" w:themeColor="text1"/>
          <w:sz w:val="21"/>
          <w:szCs w:val="21"/>
        </w:rPr>
        <w:t xml:space="preserve"> ли такой человек, сознательно ли обманывал ради собственной корысти или же сам верил в свой обман</w:t>
      </w:r>
      <w:r w:rsidR="00E74137">
        <w:rPr>
          <w:rFonts w:eastAsia="Times New Roman" w:cs="Times New Roman"/>
          <w:color w:val="000000" w:themeColor="text1"/>
          <w:sz w:val="21"/>
          <w:szCs w:val="21"/>
        </w:rPr>
        <w:t xml:space="preserve"> – </w:t>
      </w:r>
      <w:r w:rsidRPr="00362E7E">
        <w:rPr>
          <w:rFonts w:eastAsia="Times New Roman" w:cs="Times New Roman"/>
          <w:color w:val="000000" w:themeColor="text1"/>
          <w:sz w:val="21"/>
          <w:szCs w:val="21"/>
        </w:rPr>
        <w:t>также важная часть этой научной проблемы. В случае, когда действия обманщика стали популярны и получили массовый отклик, мы имеем дело с характерным симптомом общества, в котором созрели условия для рождения такого явления; если с самозванцем начинали коммуницировать, следовательно, явление стало значимым, заметным на уровне общины, корпорации, города или целой страны. Примечательно, что иногда</w:t>
      </w:r>
      <w:r w:rsidRPr="00362E7E">
        <w:rPr>
          <w:rStyle w:val="ad"/>
          <w:rFonts w:eastAsia="Times New Roman" w:cs="Times New Roman"/>
          <w:color w:val="000000" w:themeColor="text1"/>
          <w:sz w:val="21"/>
          <w:szCs w:val="21"/>
        </w:rPr>
        <w:footnoteReference w:id="2"/>
      </w:r>
      <w:r w:rsidRPr="00362E7E">
        <w:rPr>
          <w:rFonts w:eastAsia="Times New Roman" w:cs="Times New Roman"/>
          <w:color w:val="000000" w:themeColor="text1"/>
          <w:sz w:val="21"/>
          <w:szCs w:val="21"/>
        </w:rPr>
        <w:t xml:space="preserve"> многие представители различных социальных слоев были готовы «увидеть» в человеке того, кем он себя называет, и вступать с ним в социальные, экономические, символические связи. </w:t>
      </w:r>
      <w:r w:rsidRPr="00362E7E">
        <w:rPr>
          <w:rFonts w:eastAsia="Times New Roman" w:cs="Times New Roman"/>
          <w:color w:val="000000" w:themeColor="text1"/>
          <w:sz w:val="21"/>
          <w:szCs w:val="21"/>
        </w:rPr>
        <w:lastRenderedPageBreak/>
        <w:t>Следовательно, фигура самозванца воплощала надежды определённых групп и о том, что между «оригиналом» и лояльными ему людьми существовали прочные разносторонние отношения. Причём эти отношения ощущались ими как всё ещё длящиеся, хотя чаще всего существовал временной разрыв между уходом истинного персонажа и появлением его «копии».</w:t>
      </w:r>
    </w:p>
    <w:p w:rsidR="00152FE6" w:rsidRPr="00362E7E" w:rsidRDefault="004E6739" w:rsidP="00B61D3C">
      <w:pPr>
        <w:pStyle w:val="normal1"/>
        <w:widowControl w:val="0"/>
        <w:suppressAutoHyphens w:val="0"/>
        <w:jc w:val="both"/>
        <w:rPr>
          <w:rFonts w:eastAsia="Liberation Serif" w:cs="Times New Roman"/>
          <w:color w:val="000000" w:themeColor="text1"/>
          <w:sz w:val="21"/>
          <w:szCs w:val="21"/>
        </w:rPr>
      </w:pPr>
      <w:r w:rsidRPr="00362E7E">
        <w:rPr>
          <w:rFonts w:eastAsia="Times New Roman" w:cs="Times New Roman"/>
          <w:color w:val="000000" w:themeColor="text1"/>
          <w:sz w:val="21"/>
          <w:szCs w:val="21"/>
        </w:rPr>
        <w:t>Именно исследованию обществ</w:t>
      </w:r>
      <w:r w:rsidRPr="00362E7E">
        <w:rPr>
          <w:rFonts w:cs="Times New Roman"/>
          <w:color w:val="000000" w:themeColor="text1"/>
          <w:sz w:val="21"/>
          <w:szCs w:val="21"/>
        </w:rPr>
        <w:t>а</w:t>
      </w:r>
      <w:r w:rsidRPr="00362E7E">
        <w:rPr>
          <w:rFonts w:eastAsia="Times New Roman" w:cs="Times New Roman"/>
          <w:color w:val="000000" w:themeColor="text1"/>
          <w:sz w:val="21"/>
          <w:szCs w:val="21"/>
        </w:rPr>
        <w:t>, его специфическому состоянию в момент появления самозванца и способам включения обманщика в общественную жизнь посвящена главным образом раздел номера «Одиссея», который читатель держит в руках.</w:t>
      </w:r>
    </w:p>
    <w:p w:rsidR="00152FE6" w:rsidRPr="00362E7E" w:rsidRDefault="00152FE6" w:rsidP="00B61D3C">
      <w:pPr>
        <w:pStyle w:val="normal1"/>
        <w:widowControl w:val="0"/>
        <w:suppressAutoHyphens w:val="0"/>
        <w:jc w:val="both"/>
        <w:rPr>
          <w:rFonts w:eastAsia="Liberation Serif" w:cs="Times New Roman"/>
          <w:color w:val="000000" w:themeColor="text1"/>
          <w:sz w:val="21"/>
          <w:szCs w:val="21"/>
        </w:rPr>
      </w:pPr>
    </w:p>
    <w:p w:rsidR="00152FE6" w:rsidRPr="00362E7E" w:rsidRDefault="004E6739" w:rsidP="00B61D3C">
      <w:pPr>
        <w:pStyle w:val="normal1"/>
        <w:widowControl w:val="0"/>
        <w:suppressAutoHyphens w:val="0"/>
        <w:jc w:val="both"/>
        <w:rPr>
          <w:rFonts w:eastAsia="Times New Roman" w:cs="Times New Roman"/>
          <w:color w:val="000000" w:themeColor="text1"/>
          <w:sz w:val="21"/>
          <w:szCs w:val="21"/>
        </w:rPr>
      </w:pPr>
      <w:r w:rsidRPr="00362E7E">
        <w:rPr>
          <w:rFonts w:eastAsia="Times New Roman" w:cs="Times New Roman"/>
          <w:color w:val="000000" w:themeColor="text1"/>
          <w:sz w:val="21"/>
          <w:szCs w:val="21"/>
        </w:rPr>
        <w:t>Среди всех видов самозванчества наиболее изученное в историографии</w:t>
      </w:r>
      <w:r w:rsidR="00E74137">
        <w:rPr>
          <w:rFonts w:eastAsia="Times New Roman" w:cs="Times New Roman"/>
          <w:color w:val="000000" w:themeColor="text1"/>
          <w:sz w:val="21"/>
          <w:szCs w:val="21"/>
        </w:rPr>
        <w:t xml:space="preserve"> – </w:t>
      </w:r>
      <w:r w:rsidRPr="00362E7E">
        <w:rPr>
          <w:rFonts w:eastAsia="Times New Roman" w:cs="Times New Roman"/>
          <w:color w:val="000000" w:themeColor="text1"/>
          <w:sz w:val="21"/>
          <w:szCs w:val="21"/>
        </w:rPr>
        <w:t>монархическое</w:t>
      </w:r>
      <w:r w:rsidRPr="00362E7E">
        <w:rPr>
          <w:rStyle w:val="ad"/>
          <w:rFonts w:eastAsia="Times New Roman" w:cs="Times New Roman"/>
          <w:color w:val="000000" w:themeColor="text1"/>
          <w:sz w:val="21"/>
          <w:szCs w:val="21"/>
        </w:rPr>
        <w:footnoteReference w:id="3"/>
      </w:r>
      <w:r w:rsidRPr="00362E7E">
        <w:rPr>
          <w:rFonts w:eastAsia="Times New Roman" w:cs="Times New Roman"/>
          <w:color w:val="000000" w:themeColor="text1"/>
          <w:sz w:val="21"/>
          <w:szCs w:val="21"/>
        </w:rPr>
        <w:t xml:space="preserve">. Это довольно редкое социальное явление, если рассматривать жизнь одного-трёх поколений. Однако </w:t>
      </w:r>
      <w:sdt>
        <w:sdtPr>
          <w:rPr>
            <w:rFonts w:cs="Times New Roman"/>
            <w:color w:val="000000" w:themeColor="text1"/>
            <w:sz w:val="21"/>
            <w:szCs w:val="21"/>
          </w:rPr>
          <w:tag w:val="goog_rdk_0"/>
          <w:id w:val="1628442014"/>
        </w:sdtPr>
        <w:sdtEndPr/>
        <w:sdtContent/>
      </w:sdt>
      <w:r w:rsidRPr="00362E7E">
        <w:rPr>
          <w:rFonts w:eastAsia="Times New Roman" w:cs="Times New Roman"/>
          <w:color w:val="000000" w:themeColor="text1"/>
          <w:sz w:val="21"/>
          <w:szCs w:val="21"/>
        </w:rPr>
        <w:t>бóльшая часть фальшивых государей оставила яркий след в памяти современников</w:t>
      </w:r>
      <w:r w:rsidRPr="00362E7E">
        <w:rPr>
          <w:rStyle w:val="ad"/>
          <w:rFonts w:eastAsia="Times New Roman" w:cs="Times New Roman"/>
          <w:color w:val="000000" w:themeColor="text1"/>
          <w:sz w:val="21"/>
          <w:szCs w:val="21"/>
        </w:rPr>
        <w:footnoteReference w:id="4"/>
      </w:r>
      <w:r w:rsidRPr="00362E7E">
        <w:rPr>
          <w:rFonts w:eastAsia="Times New Roman" w:cs="Times New Roman"/>
          <w:color w:val="000000" w:themeColor="text1"/>
          <w:sz w:val="21"/>
          <w:szCs w:val="21"/>
        </w:rPr>
        <w:t>. Средневековый же период был особенно богат на псевдоправителей</w:t>
      </w:r>
      <w:r w:rsidRPr="00362E7E">
        <w:rPr>
          <w:rStyle w:val="ad"/>
          <w:rFonts w:eastAsia="Times New Roman" w:cs="Times New Roman"/>
          <w:color w:val="000000" w:themeColor="text1"/>
          <w:sz w:val="21"/>
          <w:szCs w:val="21"/>
        </w:rPr>
        <w:footnoteReference w:id="5"/>
      </w:r>
      <w:r w:rsidRPr="00362E7E">
        <w:rPr>
          <w:rFonts w:eastAsia="Times New Roman" w:cs="Times New Roman"/>
          <w:color w:val="000000" w:themeColor="text1"/>
          <w:sz w:val="21"/>
          <w:szCs w:val="21"/>
        </w:rPr>
        <w:t>. Народные представления о возвращении «спра</w:t>
      </w:r>
      <w:r w:rsidR="00E74137">
        <w:rPr>
          <w:rFonts w:eastAsia="Times New Roman" w:cs="Times New Roman"/>
          <w:color w:val="000000" w:themeColor="text1"/>
          <w:sz w:val="21"/>
          <w:szCs w:val="21"/>
        </w:rPr>
        <w:t>-</w:t>
      </w:r>
      <w:r w:rsidRPr="00362E7E">
        <w:rPr>
          <w:rFonts w:eastAsia="Times New Roman" w:cs="Times New Roman"/>
          <w:color w:val="000000" w:themeColor="text1"/>
          <w:sz w:val="21"/>
          <w:szCs w:val="21"/>
        </w:rPr>
        <w:t>ведливого государя» и восстановлении порядка; войны, крестовые походы и традиция путешествий (они послужили убедительным оправданием долгого отсутствия правителей и солдат); шок, испытываемый всем обществом на разных уровнях при пресечении правящего рода, династические споры за трон</w:t>
      </w:r>
      <w:r w:rsidR="00E74137">
        <w:rPr>
          <w:rFonts w:eastAsia="Times New Roman" w:cs="Times New Roman"/>
          <w:color w:val="000000" w:themeColor="text1"/>
          <w:sz w:val="21"/>
          <w:szCs w:val="21"/>
        </w:rPr>
        <w:t xml:space="preserve"> – </w:t>
      </w:r>
      <w:r w:rsidRPr="00362E7E">
        <w:rPr>
          <w:rFonts w:eastAsia="Times New Roman" w:cs="Times New Roman"/>
          <w:color w:val="000000" w:themeColor="text1"/>
          <w:sz w:val="21"/>
          <w:szCs w:val="21"/>
        </w:rPr>
        <w:t>всё это сделало именно Средневековье периодом, отмеченным частым появлением мо</w:t>
      </w:r>
      <w:r w:rsidRPr="00362E7E">
        <w:rPr>
          <w:rFonts w:eastAsia="Times New Roman" w:cs="Times New Roman"/>
          <w:color w:val="000000" w:themeColor="text1"/>
          <w:sz w:val="21"/>
          <w:szCs w:val="21"/>
        </w:rPr>
        <w:lastRenderedPageBreak/>
        <w:t>нархических самозванцев. Но не только монархических. В ряде статей по итогам всероссийской конференции «Самозванцы и самозванчество на Западе и Востоке Европы», проведённой редколлегией «Одиссея» 24-25 апреля 2023 г., применительно к периоду от поздней Античности до XVII в. были выделены, помимо монархического самозванчества, такие грани этого феномена, как конструирование фальшивых генеалогий (И.А. Миролюбов), демонстрация членства (ложного!) в корпорации (О.И. Тогоева), приписывание себе принадлежности к чужому этносу (О.В. Окунева), использование ярлыка самозванца в качестве инструмента дискредитации авторитетной персоны (С.И. Лучицкая, Л.Б. Сукина) или для исключения его из пр</w:t>
      </w:r>
      <w:r w:rsidR="00B61D3C">
        <w:rPr>
          <w:rFonts w:eastAsia="Times New Roman" w:cs="Times New Roman"/>
          <w:color w:val="000000" w:themeColor="text1"/>
          <w:sz w:val="21"/>
          <w:szCs w:val="21"/>
        </w:rPr>
        <w:t>офессиональной корпорации (К.С. </w:t>
      </w:r>
      <w:r w:rsidRPr="00362E7E">
        <w:rPr>
          <w:rFonts w:eastAsia="Times New Roman" w:cs="Times New Roman"/>
          <w:color w:val="000000" w:themeColor="text1"/>
          <w:sz w:val="21"/>
          <w:szCs w:val="21"/>
        </w:rPr>
        <w:t>Худин).</w:t>
      </w:r>
    </w:p>
    <w:p w:rsidR="00152FE6" w:rsidRPr="00362E7E" w:rsidRDefault="00152FE6" w:rsidP="00B61D3C">
      <w:pPr>
        <w:pStyle w:val="normal1"/>
        <w:widowControl w:val="0"/>
        <w:suppressAutoHyphens w:val="0"/>
        <w:jc w:val="both"/>
        <w:rPr>
          <w:rFonts w:eastAsia="Times New Roman" w:cs="Times New Roman"/>
          <w:color w:val="000000" w:themeColor="text1"/>
          <w:sz w:val="21"/>
          <w:szCs w:val="21"/>
        </w:rPr>
      </w:pPr>
    </w:p>
    <w:p w:rsidR="00152FE6" w:rsidRPr="00362E7E" w:rsidRDefault="004E6739" w:rsidP="00B61D3C">
      <w:pPr>
        <w:pStyle w:val="normal1"/>
        <w:widowControl w:val="0"/>
        <w:suppressAutoHyphens w:val="0"/>
        <w:jc w:val="both"/>
        <w:rPr>
          <w:rFonts w:eastAsia="Times New Roman" w:cs="Times New Roman"/>
          <w:color w:val="000000" w:themeColor="text1"/>
          <w:sz w:val="21"/>
          <w:szCs w:val="21"/>
        </w:rPr>
      </w:pPr>
      <w:r w:rsidRPr="00362E7E">
        <w:rPr>
          <w:rFonts w:eastAsia="Times New Roman" w:cs="Times New Roman"/>
          <w:color w:val="000000" w:themeColor="text1"/>
          <w:sz w:val="21"/>
          <w:szCs w:val="21"/>
        </w:rPr>
        <w:t>Подчеркнём, что самозванчество не случайное явление, внезапно созданное фантазией лишь одного человека: оно полностью «вписано» в общественные структуры любой цивилизации. Данный феномен конструировался из различных коллективных представлений той или иной культуры и в этом смысле является её нетривиальным порождением. Свои методы воздействия на людей самозванцы придумывали не с нуля, но сознательно копировали</w:t>
      </w:r>
      <w:r w:rsidR="00B61D3C">
        <w:rPr>
          <w:rFonts w:eastAsia="Times New Roman" w:cs="Times New Roman"/>
          <w:color w:val="000000" w:themeColor="text1"/>
          <w:sz w:val="21"/>
          <w:szCs w:val="21"/>
        </w:rPr>
        <w:t xml:space="preserve"> </w:t>
      </w:r>
      <w:r w:rsidRPr="00362E7E">
        <w:rPr>
          <w:rFonts w:eastAsia="Times New Roman" w:cs="Times New Roman"/>
          <w:color w:val="000000" w:themeColor="text1"/>
          <w:sz w:val="21"/>
          <w:szCs w:val="21"/>
        </w:rPr>
        <w:t>существующие в обществе практики и ритуалы. Можно выделить два типа подобных заимствований, касающихся внешних форм и смысловой наполненности фальшивого образа. От умения сочетать их всецело зависел успех обманщиков (под «успехами» я подразумеваю продолжительность пребывания самозванцев в роли подражателя и широту поддержки, которую они получали).</w:t>
      </w:r>
    </w:p>
    <w:p w:rsidR="00152FE6" w:rsidRPr="00362E7E" w:rsidRDefault="004E6739" w:rsidP="00B61D3C">
      <w:pPr>
        <w:pStyle w:val="normal1"/>
        <w:widowControl w:val="0"/>
        <w:suppressAutoHyphens w:val="0"/>
        <w:jc w:val="both"/>
        <w:rPr>
          <w:rFonts w:eastAsia="Times New Roman" w:cs="Times New Roman"/>
          <w:color w:val="000000" w:themeColor="text1"/>
          <w:sz w:val="21"/>
          <w:szCs w:val="21"/>
        </w:rPr>
      </w:pPr>
      <w:r w:rsidRPr="00362E7E">
        <w:rPr>
          <w:rFonts w:eastAsia="Times New Roman" w:cs="Times New Roman"/>
          <w:color w:val="000000" w:themeColor="text1"/>
          <w:sz w:val="21"/>
          <w:szCs w:val="21"/>
        </w:rPr>
        <w:t>Первый тип</w:t>
      </w:r>
      <w:r w:rsidR="00E74137">
        <w:rPr>
          <w:rFonts w:eastAsia="Times New Roman" w:cs="Times New Roman"/>
          <w:color w:val="000000" w:themeColor="text1"/>
          <w:sz w:val="21"/>
          <w:szCs w:val="21"/>
        </w:rPr>
        <w:t xml:space="preserve"> – </w:t>
      </w:r>
      <w:r w:rsidRPr="00362E7E">
        <w:rPr>
          <w:rFonts w:eastAsia="Times New Roman" w:cs="Times New Roman"/>
          <w:color w:val="000000" w:themeColor="text1"/>
          <w:sz w:val="21"/>
          <w:szCs w:val="21"/>
        </w:rPr>
        <w:t>попытка создания максимального подобия «оригиналу» в одежде, манере речи,</w:t>
      </w:r>
      <w:r w:rsidR="00E33C1C">
        <w:rPr>
          <w:rFonts w:eastAsia="Times New Roman" w:cs="Times New Roman"/>
          <w:color w:val="000000" w:themeColor="text1"/>
          <w:sz w:val="21"/>
          <w:szCs w:val="21"/>
        </w:rPr>
        <w:t xml:space="preserve"> походке, типичных занятиях, т.</w:t>
      </w:r>
      <w:r w:rsidRPr="00362E7E">
        <w:rPr>
          <w:rFonts w:eastAsia="Times New Roman" w:cs="Times New Roman"/>
          <w:color w:val="000000" w:themeColor="text1"/>
          <w:sz w:val="21"/>
          <w:szCs w:val="21"/>
        </w:rPr>
        <w:t>е. мошенники имитировали и копировали его ради массового «узнавания» и признания себя как лица, которое они разыгрывали из себя. Второй тип</w:t>
      </w:r>
      <w:r w:rsidR="00E74137">
        <w:rPr>
          <w:rFonts w:eastAsia="Times New Roman" w:cs="Times New Roman"/>
          <w:color w:val="000000" w:themeColor="text1"/>
          <w:sz w:val="21"/>
          <w:szCs w:val="21"/>
        </w:rPr>
        <w:t xml:space="preserve"> – </w:t>
      </w:r>
      <w:r w:rsidRPr="00362E7E">
        <w:rPr>
          <w:rFonts w:eastAsia="Times New Roman" w:cs="Times New Roman"/>
          <w:color w:val="000000" w:themeColor="text1"/>
          <w:sz w:val="21"/>
          <w:szCs w:val="21"/>
        </w:rPr>
        <w:t xml:space="preserve">использование обманщиками сложившихся практик </w:t>
      </w:r>
      <w:r w:rsidRPr="00362E7E">
        <w:rPr>
          <w:rFonts w:cs="Times New Roman"/>
          <w:color w:val="000000" w:themeColor="text1"/>
          <w:sz w:val="21"/>
          <w:szCs w:val="21"/>
        </w:rPr>
        <w:t>в качестве</w:t>
      </w:r>
      <w:r w:rsidRPr="00362E7E">
        <w:rPr>
          <w:rFonts w:eastAsia="Times New Roman" w:cs="Times New Roman"/>
          <w:color w:val="000000" w:themeColor="text1"/>
          <w:sz w:val="21"/>
          <w:szCs w:val="21"/>
        </w:rPr>
        <w:t xml:space="preserve"> инструмента репрезентации фальшивого образа. Иными словами, традиционные, привычные действия выполнялись мошенниками в новых обстоятельствах </w:t>
      </w:r>
      <w:r w:rsidRPr="00362E7E">
        <w:rPr>
          <w:rFonts w:eastAsia="Times New Roman" w:cs="Times New Roman"/>
          <w:i/>
          <w:color w:val="000000" w:themeColor="text1"/>
          <w:sz w:val="21"/>
          <w:szCs w:val="21"/>
        </w:rPr>
        <w:t>с качественно другим целеполаганием</w:t>
      </w:r>
      <w:r w:rsidRPr="00362E7E">
        <w:rPr>
          <w:rFonts w:eastAsia="Times New Roman" w:cs="Times New Roman"/>
          <w:color w:val="000000" w:themeColor="text1"/>
          <w:sz w:val="21"/>
          <w:szCs w:val="21"/>
        </w:rPr>
        <w:t>. Так, в этом плане большую роль сыграло распространение с XII столетия в средневековой Европе карнавальной культуры, в рамках которой был узаконен обычай переодевания простых людей в королей и епископов, с имитацией одежды и жестов властных персон, их шуточного почитания. Таким образом, карнавал служил для средневековых монархических самозванцев техно</w:t>
      </w:r>
      <w:r w:rsidRPr="00362E7E">
        <w:rPr>
          <w:rFonts w:eastAsia="Times New Roman" w:cs="Times New Roman"/>
          <w:color w:val="000000" w:themeColor="text1"/>
          <w:sz w:val="21"/>
          <w:szCs w:val="21"/>
        </w:rPr>
        <w:lastRenderedPageBreak/>
        <w:t>логией, инструментом, успешным рецептом перевоплощения.</w:t>
      </w:r>
    </w:p>
    <w:p w:rsidR="00152FE6" w:rsidRPr="00362E7E" w:rsidRDefault="004E6739" w:rsidP="00B61D3C">
      <w:pPr>
        <w:pStyle w:val="normal1"/>
        <w:widowControl w:val="0"/>
        <w:suppressAutoHyphens w:val="0"/>
        <w:jc w:val="both"/>
        <w:rPr>
          <w:rFonts w:eastAsia="Times New Roman" w:cs="Times New Roman"/>
          <w:color w:val="000000" w:themeColor="text1"/>
          <w:sz w:val="21"/>
          <w:szCs w:val="21"/>
          <w:highlight w:val="yellow"/>
        </w:rPr>
      </w:pPr>
      <w:r w:rsidRPr="00362E7E">
        <w:rPr>
          <w:rFonts w:eastAsia="Times New Roman" w:cs="Times New Roman"/>
          <w:color w:val="000000" w:themeColor="text1"/>
          <w:sz w:val="21"/>
          <w:szCs w:val="21"/>
        </w:rPr>
        <w:t xml:space="preserve">Однако если в карнавальном дискурсе все участники празднества понимали, что имела место </w:t>
      </w:r>
      <w:r w:rsidRPr="00362E7E">
        <w:rPr>
          <w:rFonts w:eastAsia="Times New Roman" w:cs="Times New Roman"/>
          <w:i/>
          <w:color w:val="000000" w:themeColor="text1"/>
          <w:sz w:val="21"/>
          <w:szCs w:val="21"/>
        </w:rPr>
        <w:t>игра</w:t>
      </w:r>
      <w:r w:rsidRPr="00362E7E">
        <w:rPr>
          <w:rFonts w:eastAsia="Times New Roman" w:cs="Times New Roman"/>
          <w:color w:val="000000" w:themeColor="text1"/>
          <w:sz w:val="21"/>
          <w:szCs w:val="21"/>
        </w:rPr>
        <w:t>, то в случае с самозванцем известные лекала карнавала использовались для иной цели, и в этом случае о забаве не шло и речи: получить общественное признание и стать легитимной персоной стремился тот, кто не имел на это права. Аналогичная замена цели при довольно точном воспроизведении формы наблюдается и в случаях, когда</w:t>
      </w:r>
      <w:r w:rsidR="00B61D3C">
        <w:rPr>
          <w:rFonts w:eastAsia="Times New Roman" w:cs="Times New Roman"/>
          <w:color w:val="000000" w:themeColor="text1"/>
          <w:sz w:val="21"/>
          <w:szCs w:val="21"/>
        </w:rPr>
        <w:t xml:space="preserve"> </w:t>
      </w:r>
      <w:r w:rsidRPr="00362E7E">
        <w:rPr>
          <w:rFonts w:eastAsia="Times New Roman" w:cs="Times New Roman"/>
          <w:color w:val="000000" w:themeColor="text1"/>
          <w:sz w:val="21"/>
          <w:szCs w:val="21"/>
        </w:rPr>
        <w:t>лжеправители распространяли послания, которые были скреплены печатью, «очень похожей на настоящую»</w:t>
      </w:r>
      <w:r w:rsidRPr="00362E7E">
        <w:rPr>
          <w:rStyle w:val="ad"/>
          <w:rFonts w:eastAsia="Times New Roman" w:cs="Times New Roman"/>
          <w:color w:val="000000" w:themeColor="text1"/>
          <w:sz w:val="21"/>
          <w:szCs w:val="21"/>
        </w:rPr>
        <w:footnoteReference w:id="6"/>
      </w:r>
      <w:r w:rsidRPr="00362E7E">
        <w:rPr>
          <w:rFonts w:eastAsia="Times New Roman" w:cs="Times New Roman"/>
          <w:color w:val="000000" w:themeColor="text1"/>
          <w:sz w:val="21"/>
          <w:szCs w:val="21"/>
        </w:rPr>
        <w:t xml:space="preserve"> (этот приём широко использовал, например, псевдоимператор дина</w:t>
      </w:r>
      <w:r w:rsidR="00106FE0">
        <w:rPr>
          <w:rFonts w:eastAsia="Times New Roman" w:cs="Times New Roman"/>
          <w:color w:val="000000" w:themeColor="text1"/>
          <w:sz w:val="21"/>
          <w:szCs w:val="21"/>
        </w:rPr>
        <w:t>стии Штауфенов в 80-е годы XIII </w:t>
      </w:r>
      <w:r w:rsidRPr="00362E7E">
        <w:rPr>
          <w:rFonts w:eastAsia="Times New Roman" w:cs="Times New Roman"/>
          <w:color w:val="000000" w:themeColor="text1"/>
          <w:sz w:val="21"/>
          <w:szCs w:val="21"/>
        </w:rPr>
        <w:t>в.); и тогда, когда исторические персонажи выстраивали для себя фальшивые генеалогии</w:t>
      </w:r>
      <w:r w:rsidRPr="00362E7E">
        <w:rPr>
          <w:rStyle w:val="ad"/>
          <w:rFonts w:eastAsia="Times New Roman" w:cs="Times New Roman"/>
          <w:color w:val="000000" w:themeColor="text1"/>
          <w:sz w:val="21"/>
          <w:szCs w:val="21"/>
        </w:rPr>
        <w:footnoteReference w:id="7"/>
      </w:r>
      <w:r w:rsidRPr="00362E7E">
        <w:rPr>
          <w:rFonts w:eastAsia="Liberation Serif" w:cs="Times New Roman"/>
          <w:color w:val="000000" w:themeColor="text1"/>
          <w:sz w:val="21"/>
          <w:szCs w:val="21"/>
        </w:rPr>
        <w:t xml:space="preserve">. </w:t>
      </w:r>
      <w:r w:rsidRPr="00362E7E">
        <w:rPr>
          <w:rFonts w:eastAsia="Liberation Serif" w:cs="Times New Roman"/>
          <w:color w:val="000000" w:themeColor="text1"/>
          <w:sz w:val="21"/>
          <w:szCs w:val="21"/>
          <w:highlight w:val="white"/>
        </w:rPr>
        <w:t>Важно помнить, что подражание оригинальным практикам обязательно включало в себя элементы полностью подлинных занятий.</w:t>
      </w:r>
      <w:r w:rsidRPr="00362E7E">
        <w:rPr>
          <w:rFonts w:eastAsia="Liberation Serif" w:cs="Times New Roman"/>
          <w:color w:val="000000" w:themeColor="text1"/>
          <w:sz w:val="21"/>
          <w:szCs w:val="21"/>
        </w:rPr>
        <w:t xml:space="preserve"> Например, </w:t>
      </w:r>
      <w:r w:rsidRPr="00362E7E">
        <w:rPr>
          <w:rFonts w:eastAsia="Times New Roman" w:cs="Times New Roman"/>
          <w:color w:val="000000" w:themeColor="text1"/>
          <w:sz w:val="21"/>
          <w:szCs w:val="21"/>
        </w:rPr>
        <w:t xml:space="preserve">советники и помощники </w:t>
      </w:r>
      <w:r w:rsidRPr="00362E7E">
        <w:rPr>
          <w:rFonts w:cs="Times New Roman"/>
          <w:color w:val="000000" w:themeColor="text1"/>
          <w:sz w:val="21"/>
          <w:szCs w:val="21"/>
        </w:rPr>
        <w:t>лже</w:t>
      </w:r>
      <w:r w:rsidRPr="00362E7E">
        <w:rPr>
          <w:rFonts w:eastAsia="Times New Roman" w:cs="Times New Roman"/>
          <w:color w:val="000000" w:themeColor="text1"/>
          <w:sz w:val="21"/>
          <w:szCs w:val="21"/>
        </w:rPr>
        <w:t xml:space="preserve">государей выполняли точно те же обязанности, что и для настоящего властителя ранее. С этой точки зрения обманом являлось только часть всех действий. </w:t>
      </w:r>
    </w:p>
    <w:p w:rsidR="00152FE6" w:rsidRPr="00362E7E" w:rsidRDefault="004E6739" w:rsidP="00106FE0">
      <w:pPr>
        <w:pStyle w:val="normal1"/>
        <w:widowControl w:val="0"/>
        <w:suppressAutoHyphens w:val="0"/>
        <w:jc w:val="both"/>
        <w:rPr>
          <w:rFonts w:eastAsia="Liberation Serif" w:cs="Times New Roman"/>
          <w:color w:val="000000" w:themeColor="text1"/>
          <w:sz w:val="21"/>
          <w:szCs w:val="21"/>
        </w:rPr>
      </w:pPr>
      <w:r w:rsidRPr="00362E7E">
        <w:rPr>
          <w:rFonts w:eastAsia="Times New Roman" w:cs="Times New Roman"/>
          <w:color w:val="000000" w:themeColor="text1"/>
          <w:sz w:val="21"/>
          <w:szCs w:val="21"/>
        </w:rPr>
        <w:t>Стратегию второго типа ярко иллюстрирует и казус Мэри Бейкер-Уиллкокс, которая превратила своё шуточное преображение в сознательный обман и конструирование фальшивой личности. В Англии XIX в. она развлекала детей своих хозяев разговорами на вымышленном языке. Позже изобретательная служанка превратила это своё умение в речь экзотической «принцессы Карабу», которую, добавив экзотический наряд и необычную для англичан диету, она выдумала и чью роль разыгрывала перед добропорядочными горожанами Бристоля</w:t>
      </w:r>
      <w:r w:rsidRPr="00362E7E">
        <w:rPr>
          <w:rStyle w:val="ad"/>
          <w:rFonts w:eastAsia="Times New Roman" w:cs="Times New Roman"/>
          <w:color w:val="000000" w:themeColor="text1"/>
          <w:sz w:val="21"/>
          <w:szCs w:val="21"/>
        </w:rPr>
        <w:footnoteReference w:id="8"/>
      </w:r>
      <w:r w:rsidRPr="00362E7E">
        <w:rPr>
          <w:rFonts w:eastAsia="Times New Roman" w:cs="Times New Roman"/>
          <w:color w:val="000000" w:themeColor="text1"/>
          <w:sz w:val="21"/>
          <w:szCs w:val="21"/>
        </w:rPr>
        <w:t>.</w:t>
      </w:r>
    </w:p>
    <w:p w:rsidR="00152FE6" w:rsidRPr="00362E7E" w:rsidRDefault="004E6739" w:rsidP="00B61D3C">
      <w:pPr>
        <w:pStyle w:val="normal1"/>
        <w:widowControl w:val="0"/>
        <w:suppressAutoHyphens w:val="0"/>
        <w:jc w:val="both"/>
        <w:rPr>
          <w:rFonts w:eastAsia="Liberation Serif" w:cs="Times New Roman"/>
          <w:color w:val="000000" w:themeColor="text1"/>
          <w:sz w:val="21"/>
          <w:szCs w:val="21"/>
        </w:rPr>
      </w:pPr>
      <w:r w:rsidRPr="00362E7E">
        <w:rPr>
          <w:rFonts w:eastAsia="Times New Roman" w:cs="Times New Roman"/>
          <w:color w:val="000000" w:themeColor="text1"/>
          <w:sz w:val="21"/>
          <w:szCs w:val="21"/>
        </w:rPr>
        <w:t xml:space="preserve">Имитация социальных связей и разнообразных вариантов коммуникации (рутинной, правовой, символической) между самозванцем и различными группами общества позволяет исследователям реконструировать используемые обеими сторонами повседневные практики, которые к тому времени сложились и были узнаваемы всеми контрагентами. </w:t>
      </w:r>
    </w:p>
    <w:p w:rsidR="00152FE6" w:rsidRPr="00362E7E" w:rsidRDefault="00152FE6" w:rsidP="00B61D3C">
      <w:pPr>
        <w:pStyle w:val="normal1"/>
        <w:widowControl w:val="0"/>
        <w:suppressAutoHyphens w:val="0"/>
        <w:jc w:val="both"/>
        <w:rPr>
          <w:rFonts w:eastAsia="Liberation Serif" w:cs="Times New Roman"/>
          <w:color w:val="000000" w:themeColor="text1"/>
          <w:sz w:val="21"/>
          <w:szCs w:val="21"/>
        </w:rPr>
      </w:pPr>
    </w:p>
    <w:p w:rsidR="00152FE6" w:rsidRPr="00362E7E" w:rsidRDefault="004E6739" w:rsidP="00B61D3C">
      <w:pPr>
        <w:pStyle w:val="normal1"/>
        <w:widowControl w:val="0"/>
        <w:suppressAutoHyphens w:val="0"/>
        <w:jc w:val="both"/>
        <w:rPr>
          <w:rFonts w:eastAsia="Times New Roman" w:cs="Times New Roman"/>
          <w:color w:val="000000" w:themeColor="text1"/>
          <w:sz w:val="21"/>
          <w:szCs w:val="21"/>
        </w:rPr>
      </w:pPr>
      <w:r w:rsidRPr="00362E7E">
        <w:rPr>
          <w:rFonts w:eastAsia="Times New Roman" w:cs="Times New Roman"/>
          <w:color w:val="000000" w:themeColor="text1"/>
          <w:sz w:val="21"/>
          <w:szCs w:val="21"/>
        </w:rPr>
        <w:t xml:space="preserve">Именно обращение к хорошо знакомым образцам могло принести самозванцам успех. Изучая процесс их заимствований, мы </w:t>
      </w:r>
      <w:r w:rsidRPr="00362E7E">
        <w:rPr>
          <w:rFonts w:eastAsia="Times New Roman" w:cs="Times New Roman"/>
          <w:color w:val="000000" w:themeColor="text1"/>
          <w:sz w:val="21"/>
          <w:szCs w:val="21"/>
        </w:rPr>
        <w:lastRenderedPageBreak/>
        <w:t>можем наблюдать динамику развития духовной культуры обществ, увидеть, каких средств коммуникации, повседневных практик и ритуалов, объединяющих символов не хватало в социуме для консолидации, для восстановления общепринятого порядка. Также становится видно, какие практики уходили в прошлое, какие</w:t>
      </w:r>
      <w:r w:rsidR="00E74137">
        <w:rPr>
          <w:rFonts w:eastAsia="Times New Roman" w:cs="Times New Roman"/>
          <w:color w:val="000000" w:themeColor="text1"/>
          <w:sz w:val="21"/>
          <w:szCs w:val="21"/>
        </w:rPr>
        <w:t xml:space="preserve"> – </w:t>
      </w:r>
      <w:r w:rsidRPr="00362E7E">
        <w:rPr>
          <w:rFonts w:eastAsia="Times New Roman" w:cs="Times New Roman"/>
          <w:color w:val="000000" w:themeColor="text1"/>
          <w:sz w:val="21"/>
          <w:szCs w:val="21"/>
        </w:rPr>
        <w:t xml:space="preserve">функционировали не в полной мере… Неслучайно часть людей стремились к такого рода «возобновлению привычного хода жизни», «хорошо работавшего ранее», которое сулил обманщик. </w:t>
      </w:r>
    </w:p>
    <w:p w:rsidR="00152FE6" w:rsidRPr="00362E7E" w:rsidRDefault="004E6739" w:rsidP="00E33C1C">
      <w:pPr>
        <w:pStyle w:val="normal1"/>
        <w:widowControl w:val="0"/>
        <w:suppressAutoHyphens w:val="0"/>
        <w:jc w:val="both"/>
        <w:rPr>
          <w:rFonts w:eastAsia="Times New Roman" w:cs="Times New Roman"/>
          <w:color w:val="000000" w:themeColor="text1"/>
          <w:sz w:val="21"/>
          <w:szCs w:val="21"/>
        </w:rPr>
      </w:pPr>
      <w:r w:rsidRPr="00362E7E">
        <w:rPr>
          <w:rFonts w:eastAsia="Times New Roman" w:cs="Times New Roman"/>
          <w:color w:val="000000" w:themeColor="text1"/>
          <w:sz w:val="21"/>
          <w:szCs w:val="21"/>
        </w:rPr>
        <w:t xml:space="preserve">Самозванчество является маркером определённого состояния общества, </w:t>
      </w:r>
      <w:r w:rsidRPr="00362E7E">
        <w:rPr>
          <w:rFonts w:eastAsia="Times New Roman" w:cs="Times New Roman"/>
          <w:b/>
          <w:color w:val="000000" w:themeColor="text1"/>
          <w:sz w:val="21"/>
          <w:szCs w:val="21"/>
        </w:rPr>
        <w:t>кризиса или пертурбаций</w:t>
      </w:r>
      <w:r w:rsidRPr="00362E7E">
        <w:rPr>
          <w:rFonts w:eastAsia="Times New Roman" w:cs="Times New Roman"/>
          <w:color w:val="000000" w:themeColor="text1"/>
          <w:sz w:val="21"/>
          <w:szCs w:val="21"/>
        </w:rPr>
        <w:t xml:space="preserve"> в различных исторических условиях, таких как:</w:t>
      </w:r>
    </w:p>
    <w:p w:rsidR="00152FE6" w:rsidRPr="00362E7E" w:rsidRDefault="004E6739" w:rsidP="00B61D3C">
      <w:pPr>
        <w:pStyle w:val="normal1"/>
        <w:widowControl w:val="0"/>
        <w:numPr>
          <w:ilvl w:val="0"/>
          <w:numId w:val="1"/>
        </w:numPr>
        <w:suppressAutoHyphens w:val="0"/>
        <w:ind w:left="0" w:firstLine="454"/>
        <w:jc w:val="both"/>
        <w:rPr>
          <w:rFonts w:eastAsia="Times New Roman" w:cs="Times New Roman"/>
          <w:color w:val="000000" w:themeColor="text1"/>
          <w:sz w:val="21"/>
          <w:szCs w:val="21"/>
        </w:rPr>
      </w:pPr>
      <w:r w:rsidRPr="00362E7E">
        <w:rPr>
          <w:rFonts w:eastAsia="Times New Roman" w:cs="Times New Roman"/>
          <w:color w:val="000000" w:themeColor="text1"/>
          <w:sz w:val="21"/>
          <w:szCs w:val="21"/>
        </w:rPr>
        <w:t>Прерывание власти правителя/династии, когда у подданных населения могло возникнуть ощущение «разрыва» времён или «неправильности» текущего положения дел.</w:t>
      </w:r>
    </w:p>
    <w:p w:rsidR="00152FE6" w:rsidRPr="00362E7E" w:rsidRDefault="004E6739" w:rsidP="00B61D3C">
      <w:pPr>
        <w:pStyle w:val="normal1"/>
        <w:widowControl w:val="0"/>
        <w:numPr>
          <w:ilvl w:val="0"/>
          <w:numId w:val="1"/>
        </w:numPr>
        <w:suppressAutoHyphens w:val="0"/>
        <w:ind w:left="0" w:firstLine="454"/>
        <w:jc w:val="both"/>
        <w:rPr>
          <w:rFonts w:eastAsia="Times New Roman" w:cs="Times New Roman"/>
          <w:color w:val="000000" w:themeColor="text1"/>
          <w:sz w:val="21"/>
          <w:szCs w:val="21"/>
        </w:rPr>
      </w:pPr>
      <w:r w:rsidRPr="00362E7E">
        <w:rPr>
          <w:rFonts w:eastAsia="Times New Roman" w:cs="Times New Roman"/>
          <w:color w:val="000000" w:themeColor="text1"/>
          <w:sz w:val="21"/>
          <w:szCs w:val="21"/>
        </w:rPr>
        <w:t>Осознание личной или коллективной острой несправедливости; чувство, что утрачен крайне важный канал связи индивида (группы) с другим лицом/ социальным слоем; когда возникшие вместо прежних способы коммуникации в социальной, экономической, политической, религиозной сфере не удовлетворяли потребностям всех сторон.</w:t>
      </w:r>
    </w:p>
    <w:p w:rsidR="00152FE6" w:rsidRPr="00362E7E" w:rsidRDefault="004E6739" w:rsidP="00B61D3C">
      <w:pPr>
        <w:pStyle w:val="normal1"/>
        <w:widowControl w:val="0"/>
        <w:numPr>
          <w:ilvl w:val="0"/>
          <w:numId w:val="1"/>
        </w:numPr>
        <w:suppressAutoHyphens w:val="0"/>
        <w:ind w:left="0" w:firstLine="454"/>
        <w:jc w:val="both"/>
        <w:rPr>
          <w:rFonts w:eastAsia="Times New Roman" w:cs="Times New Roman"/>
          <w:color w:val="000000" w:themeColor="text1"/>
          <w:sz w:val="21"/>
          <w:szCs w:val="21"/>
        </w:rPr>
      </w:pPr>
      <w:r w:rsidRPr="00362E7E">
        <w:rPr>
          <w:rFonts w:eastAsia="Times New Roman" w:cs="Times New Roman"/>
          <w:color w:val="000000" w:themeColor="text1"/>
          <w:sz w:val="21"/>
          <w:szCs w:val="21"/>
        </w:rPr>
        <w:t>Кризис идей, неспособность светских и/или духовных властей или авторитетного лица дать обществу или его части консенсусное, т. е. понятное и принимаемое всеми членами социума объяснение происходящего.</w:t>
      </w:r>
    </w:p>
    <w:p w:rsidR="00152FE6" w:rsidRPr="00362E7E" w:rsidRDefault="004E6739" w:rsidP="00B61D3C">
      <w:pPr>
        <w:pStyle w:val="normal1"/>
        <w:widowControl w:val="0"/>
        <w:numPr>
          <w:ilvl w:val="0"/>
          <w:numId w:val="1"/>
        </w:numPr>
        <w:suppressAutoHyphens w:val="0"/>
        <w:ind w:left="0" w:firstLine="454"/>
        <w:jc w:val="both"/>
        <w:rPr>
          <w:rFonts w:eastAsia="Times New Roman" w:cs="Times New Roman"/>
          <w:color w:val="000000" w:themeColor="text1"/>
          <w:sz w:val="21"/>
          <w:szCs w:val="21"/>
        </w:rPr>
      </w:pPr>
      <w:r w:rsidRPr="00362E7E">
        <w:rPr>
          <w:rFonts w:eastAsia="Times New Roman" w:cs="Times New Roman"/>
          <w:color w:val="000000" w:themeColor="text1"/>
          <w:sz w:val="21"/>
          <w:szCs w:val="21"/>
        </w:rPr>
        <w:t>стратегия выживания (физического или социального) индивида или группы</w:t>
      </w:r>
      <w:r w:rsidRPr="00362E7E">
        <w:rPr>
          <w:rFonts w:eastAsia="Liberation Serif" w:cs="Times New Roman"/>
          <w:color w:val="000000" w:themeColor="text1"/>
          <w:sz w:val="21"/>
          <w:szCs w:val="21"/>
        </w:rPr>
        <w:t>;</w:t>
      </w:r>
      <w:r w:rsidRPr="00362E7E">
        <w:rPr>
          <w:rFonts w:eastAsia="Times New Roman" w:cs="Times New Roman"/>
          <w:color w:val="000000" w:themeColor="text1"/>
          <w:sz w:val="21"/>
          <w:szCs w:val="21"/>
        </w:rPr>
        <w:t xml:space="preserve"> способ добиться более высокого социального статуса (либо сохранить тот, что был) за счёт присвоения чужого имени (другой профессии, этноса и т. д.) в сложных жизненных обстоятельствах.</w:t>
      </w:r>
    </w:p>
    <w:p w:rsidR="00152FE6" w:rsidRPr="00362E7E" w:rsidRDefault="00152FE6" w:rsidP="00B61D3C">
      <w:pPr>
        <w:pStyle w:val="normal1"/>
        <w:widowControl w:val="0"/>
        <w:suppressAutoHyphens w:val="0"/>
        <w:jc w:val="both"/>
        <w:rPr>
          <w:rFonts w:eastAsia="Times New Roman" w:cs="Times New Roman"/>
          <w:color w:val="000000" w:themeColor="text1"/>
          <w:sz w:val="21"/>
          <w:szCs w:val="21"/>
        </w:rPr>
      </w:pPr>
    </w:p>
    <w:p w:rsidR="00152FE6" w:rsidRPr="00362E7E" w:rsidRDefault="004E6739" w:rsidP="00106FE0">
      <w:pPr>
        <w:pStyle w:val="normal1"/>
        <w:widowControl w:val="0"/>
        <w:suppressAutoHyphens w:val="0"/>
        <w:jc w:val="both"/>
        <w:rPr>
          <w:rFonts w:eastAsia="Times New Roman" w:cs="Times New Roman"/>
          <w:color w:val="000000" w:themeColor="text1"/>
          <w:sz w:val="21"/>
          <w:szCs w:val="21"/>
        </w:rPr>
      </w:pPr>
      <w:r w:rsidRPr="00362E7E">
        <w:rPr>
          <w:rFonts w:eastAsia="Times New Roman" w:cs="Times New Roman"/>
          <w:color w:val="000000" w:themeColor="text1"/>
          <w:sz w:val="21"/>
          <w:szCs w:val="21"/>
        </w:rPr>
        <w:t xml:space="preserve">Авантюристы-одиночки, подчас рискуя жизнью и испытывая свою удачу, расшатывали устои общества, обнажая матрицу социально-политической и духовной организации социума. По реакции различных слоёв населения на «вызов» в лице самозванца исследователи могут заключить, насколько прочны были существующие формы социальных связей и коммуникации. Со своей стороны, поддерживая самозванцев, группы общества пытаются реализовать собственные политические, экономические и прочие интересы, </w:t>
      </w:r>
      <w:r w:rsidRPr="00E33C1C">
        <w:rPr>
          <w:rFonts w:eastAsia="Times New Roman" w:cs="Times New Roman"/>
          <w:color w:val="000000" w:themeColor="text1"/>
          <w:spacing w:val="-4"/>
          <w:sz w:val="21"/>
          <w:szCs w:val="21"/>
        </w:rPr>
        <w:t>стремясь удержать статус-кво или, напротив, пролоббировать утверждение новой нормы, подчас не дорожа жизнью самого самозванца</w:t>
      </w:r>
      <w:r w:rsidRPr="00362E7E">
        <w:rPr>
          <w:rFonts w:eastAsia="Times New Roman" w:cs="Times New Roman"/>
          <w:color w:val="000000" w:themeColor="text1"/>
          <w:sz w:val="21"/>
          <w:szCs w:val="21"/>
        </w:rPr>
        <w:t>.</w:t>
      </w:r>
    </w:p>
    <w:p w:rsidR="00152FE6" w:rsidRPr="00362E7E" w:rsidRDefault="004E6739" w:rsidP="00B61D3C">
      <w:pPr>
        <w:pStyle w:val="normal1"/>
        <w:widowControl w:val="0"/>
        <w:suppressAutoHyphens w:val="0"/>
        <w:jc w:val="both"/>
        <w:rPr>
          <w:rFonts w:cs="Times New Roman"/>
          <w:color w:val="000000" w:themeColor="text1"/>
          <w:sz w:val="21"/>
          <w:szCs w:val="21"/>
        </w:rPr>
      </w:pPr>
      <w:r w:rsidRPr="00362E7E">
        <w:rPr>
          <w:rFonts w:eastAsia="Times New Roman" w:cs="Times New Roman"/>
          <w:color w:val="000000" w:themeColor="text1"/>
          <w:sz w:val="21"/>
          <w:szCs w:val="21"/>
        </w:rPr>
        <w:lastRenderedPageBreak/>
        <w:t>Лжеправители были далеко не единственными самозванцами. Можно только догадываться, сколько обманщиков, к которым не были прикованы пристальные взгляды, всегда устремлённые на властителей, прожили жизнь под чужой личиной. Н. Земон Дэвис блестяще разобрала казус из XVI столетия, имевший место в деревне Артига (Лангедок). Исследовательница представила комплексный анализ социальных, правовых, экономических, психологических аспектов сотворения и действий фальшивой личности в историческом контексте</w:t>
      </w:r>
      <w:r w:rsidRPr="00362E7E">
        <w:rPr>
          <w:rStyle w:val="ad"/>
          <w:rFonts w:eastAsia="Times New Roman" w:cs="Times New Roman"/>
          <w:color w:val="000000" w:themeColor="text1"/>
          <w:sz w:val="21"/>
          <w:szCs w:val="21"/>
        </w:rPr>
        <w:footnoteReference w:id="9"/>
      </w:r>
      <w:r w:rsidRPr="00362E7E">
        <w:rPr>
          <w:rFonts w:eastAsia="Times New Roman" w:cs="Times New Roman"/>
          <w:color w:val="000000" w:themeColor="text1"/>
          <w:sz w:val="21"/>
          <w:szCs w:val="21"/>
        </w:rPr>
        <w:t xml:space="preserve">. Однако в какой бы социальной группе ни появлялся самозванец, применительно к средневековому периоду все эти случаи представляют интерес для исследования в том числе и проблемы невыделенности человека из окружающего мира, его осознания себя </w:t>
      </w:r>
      <w:r w:rsidRPr="00362E7E">
        <w:rPr>
          <w:rFonts w:cs="Times New Roman"/>
          <w:color w:val="000000" w:themeColor="text1"/>
          <w:sz w:val="21"/>
          <w:szCs w:val="21"/>
        </w:rPr>
        <w:t xml:space="preserve">как части общности, а </w:t>
      </w:r>
      <w:r w:rsidRPr="00362E7E">
        <w:rPr>
          <w:rFonts w:eastAsia="Times New Roman" w:cs="Times New Roman"/>
          <w:color w:val="000000" w:themeColor="text1"/>
          <w:sz w:val="21"/>
          <w:szCs w:val="21"/>
        </w:rPr>
        <w:t>не как отдельной личности</w:t>
      </w:r>
      <w:r w:rsidRPr="00362E7E">
        <w:rPr>
          <w:rStyle w:val="ad"/>
          <w:rFonts w:eastAsia="Times New Roman" w:cs="Times New Roman"/>
          <w:color w:val="000000" w:themeColor="text1"/>
          <w:sz w:val="21"/>
          <w:szCs w:val="21"/>
        </w:rPr>
        <w:footnoteReference w:id="10"/>
      </w:r>
      <w:r w:rsidRPr="00362E7E">
        <w:rPr>
          <w:rFonts w:eastAsia="Times New Roman" w:cs="Times New Roman"/>
          <w:color w:val="000000" w:themeColor="text1"/>
          <w:sz w:val="21"/>
          <w:szCs w:val="21"/>
        </w:rPr>
        <w:t xml:space="preserve">. Роднит фальшивого государя и псевдокрестьянина ещё и то, что обе фигуры стремятся «восстановить целостность» функционирования </w:t>
      </w:r>
      <w:r w:rsidRPr="00362E7E">
        <w:rPr>
          <w:rFonts w:cs="Times New Roman"/>
          <w:color w:val="000000" w:themeColor="text1"/>
          <w:sz w:val="21"/>
          <w:szCs w:val="21"/>
        </w:rPr>
        <w:t xml:space="preserve">необходимых социальных связей, экономических отношений на уровне человека и группы. </w:t>
      </w:r>
      <w:r w:rsidRPr="00362E7E">
        <w:rPr>
          <w:rFonts w:eastAsia="Times New Roman" w:cs="Times New Roman"/>
          <w:color w:val="000000" w:themeColor="text1"/>
          <w:sz w:val="21"/>
          <w:szCs w:val="21"/>
        </w:rPr>
        <w:t>Когда Арно дю Тиль занял место Мартена Герра</w:t>
      </w:r>
      <w:r w:rsidR="00E74137">
        <w:rPr>
          <w:rFonts w:eastAsia="Times New Roman" w:cs="Times New Roman"/>
          <w:color w:val="000000" w:themeColor="text1"/>
          <w:sz w:val="21"/>
          <w:szCs w:val="21"/>
        </w:rPr>
        <w:t xml:space="preserve"> – </w:t>
      </w:r>
      <w:r w:rsidRPr="00362E7E">
        <w:rPr>
          <w:rFonts w:eastAsia="Times New Roman" w:cs="Times New Roman"/>
          <w:color w:val="000000" w:themeColor="text1"/>
          <w:sz w:val="21"/>
          <w:szCs w:val="21"/>
        </w:rPr>
        <w:t>он «растворился в модели» Герра</w:t>
      </w:r>
      <w:r w:rsidRPr="00362E7E">
        <w:rPr>
          <w:rStyle w:val="ad"/>
          <w:rFonts w:eastAsia="Times New Roman" w:cs="Times New Roman"/>
          <w:color w:val="000000" w:themeColor="text1"/>
          <w:sz w:val="21"/>
          <w:szCs w:val="21"/>
        </w:rPr>
        <w:footnoteReference w:id="11"/>
      </w:r>
      <w:r w:rsidRPr="00362E7E">
        <w:rPr>
          <w:rFonts w:eastAsia="Times New Roman" w:cs="Times New Roman"/>
          <w:color w:val="000000" w:themeColor="text1"/>
          <w:sz w:val="21"/>
          <w:szCs w:val="21"/>
        </w:rPr>
        <w:t>, пришёл на пустующее место и стал исполнять его социальные роли, доби</w:t>
      </w:r>
      <w:r w:rsidRPr="00362E7E">
        <w:rPr>
          <w:rFonts w:cs="Times New Roman"/>
          <w:color w:val="000000" w:themeColor="text1"/>
          <w:sz w:val="21"/>
          <w:szCs w:val="21"/>
        </w:rPr>
        <w:t>вшись к тому же внешнего подобия</w:t>
      </w:r>
      <w:r w:rsidRPr="00362E7E">
        <w:rPr>
          <w:rFonts w:eastAsia="Times New Roman" w:cs="Times New Roman"/>
          <w:color w:val="000000" w:themeColor="text1"/>
          <w:sz w:val="21"/>
          <w:szCs w:val="21"/>
        </w:rPr>
        <w:t>.</w:t>
      </w:r>
    </w:p>
    <w:p w:rsidR="00152FE6" w:rsidRPr="00362E7E" w:rsidRDefault="00152FE6" w:rsidP="00B61D3C">
      <w:pPr>
        <w:pStyle w:val="normal1"/>
        <w:widowControl w:val="0"/>
        <w:suppressAutoHyphens w:val="0"/>
        <w:jc w:val="both"/>
        <w:rPr>
          <w:rFonts w:cs="Times New Roman"/>
          <w:color w:val="000000" w:themeColor="text1"/>
          <w:sz w:val="21"/>
          <w:szCs w:val="21"/>
        </w:rPr>
      </w:pPr>
    </w:p>
    <w:p w:rsidR="00152FE6" w:rsidRPr="00362E7E" w:rsidRDefault="004E6739" w:rsidP="00B61D3C">
      <w:pPr>
        <w:pStyle w:val="normal1"/>
        <w:widowControl w:val="0"/>
        <w:suppressAutoHyphens w:val="0"/>
        <w:jc w:val="both"/>
        <w:rPr>
          <w:rFonts w:eastAsia="Times New Roman" w:cs="Times New Roman"/>
          <w:color w:val="000000" w:themeColor="text1"/>
          <w:sz w:val="21"/>
          <w:szCs w:val="21"/>
        </w:rPr>
      </w:pPr>
      <w:r w:rsidRPr="00362E7E">
        <w:rPr>
          <w:rFonts w:eastAsia="Times New Roman" w:cs="Times New Roman"/>
          <w:color w:val="000000" w:themeColor="text1"/>
          <w:sz w:val="21"/>
          <w:szCs w:val="21"/>
        </w:rPr>
        <w:t xml:space="preserve">Рассматривая деятельность самозванцев и реакции людей на них, можно сделать ряд выводов о том, насколько гибкими или, напротив, незыблемыми были границы и устои различных общественных институтов; как менялись повседневные практики людей, которые приспосабливались к новым обстоятельствам и как эволюционировали индивидуальные и коллективные ментальные установки в целом. </w:t>
      </w:r>
    </w:p>
    <w:p w:rsidR="00152FE6" w:rsidRPr="00362E7E" w:rsidRDefault="004E6739" w:rsidP="00B61D3C">
      <w:pPr>
        <w:pStyle w:val="normal1"/>
        <w:widowControl w:val="0"/>
        <w:suppressAutoHyphens w:val="0"/>
        <w:jc w:val="both"/>
        <w:rPr>
          <w:rFonts w:eastAsia="Times New Roman" w:cs="Times New Roman"/>
          <w:color w:val="000000" w:themeColor="text1"/>
          <w:sz w:val="21"/>
          <w:szCs w:val="21"/>
        </w:rPr>
      </w:pPr>
      <w:r w:rsidRPr="00362E7E">
        <w:rPr>
          <w:rFonts w:eastAsia="Times New Roman" w:cs="Times New Roman"/>
          <w:color w:val="000000" w:themeColor="text1"/>
          <w:sz w:val="21"/>
          <w:szCs w:val="21"/>
        </w:rPr>
        <w:t xml:space="preserve">Изучение феномена самозванчества показывает, что понятие нормы в рамках одной и той же культуры тоже трансформировалось: то, что самозванец и его сторонники </w:t>
      </w:r>
      <w:r w:rsidR="00106FE0" w:rsidRPr="00362E7E">
        <w:rPr>
          <w:rFonts w:eastAsia="Times New Roman" w:cs="Times New Roman"/>
          <w:color w:val="000000" w:themeColor="text1"/>
          <w:sz w:val="21"/>
          <w:szCs w:val="21"/>
        </w:rPr>
        <w:t>представляли,</w:t>
      </w:r>
      <w:r w:rsidRPr="00362E7E">
        <w:rPr>
          <w:rFonts w:eastAsia="Times New Roman" w:cs="Times New Roman"/>
          <w:color w:val="000000" w:themeColor="text1"/>
          <w:sz w:val="21"/>
          <w:szCs w:val="21"/>
        </w:rPr>
        <w:t xml:space="preserve"> как восстановление нормы, должного порядка, справедливости</w:t>
      </w:r>
      <w:r w:rsidR="00E74137">
        <w:rPr>
          <w:rFonts w:eastAsia="Times New Roman" w:cs="Times New Roman"/>
          <w:color w:val="000000" w:themeColor="text1"/>
          <w:sz w:val="21"/>
          <w:szCs w:val="21"/>
        </w:rPr>
        <w:t xml:space="preserve"> – </w:t>
      </w:r>
      <w:r w:rsidRPr="00362E7E">
        <w:rPr>
          <w:rFonts w:eastAsia="Times New Roman" w:cs="Times New Roman"/>
          <w:color w:val="000000" w:themeColor="text1"/>
          <w:sz w:val="21"/>
          <w:szCs w:val="21"/>
        </w:rPr>
        <w:t>для других членов общества оказывалось как раз нарушением нормы. Здесь уместно будет вспомнить о ветхозаветном самозванце Иако</w:t>
      </w:r>
      <w:r w:rsidRPr="00362E7E">
        <w:rPr>
          <w:rFonts w:eastAsia="Times New Roman" w:cs="Times New Roman"/>
          <w:color w:val="000000" w:themeColor="text1"/>
          <w:sz w:val="21"/>
          <w:szCs w:val="21"/>
        </w:rPr>
        <w:lastRenderedPageBreak/>
        <w:t>ве, выдавшем себя за старшего брата Исава и получившем благословение Исаака, их престарелого отца. Этот хрестоматийный для христианской культуры случай показывал, что можно выдавать себя за другого и при этом иметь покровительство небес, т. е. обладать высшей санкцией на свой обман. Такая известная история подмены если не вдохновляла самозванцев на Западе и Востоке Европы, то, по крайней мере, давала хороший пример того, что можно, не будучи разоблачённым</w:t>
      </w:r>
      <w:r w:rsidRPr="00362E7E">
        <w:rPr>
          <w:rStyle w:val="ad"/>
          <w:rFonts w:eastAsia="Times New Roman" w:cs="Times New Roman"/>
          <w:color w:val="000000" w:themeColor="text1"/>
          <w:sz w:val="21"/>
          <w:szCs w:val="21"/>
        </w:rPr>
        <w:footnoteReference w:id="12"/>
      </w:r>
      <w:r w:rsidRPr="00362E7E">
        <w:rPr>
          <w:rFonts w:eastAsia="Times New Roman" w:cs="Times New Roman"/>
          <w:color w:val="000000" w:themeColor="text1"/>
          <w:sz w:val="21"/>
          <w:szCs w:val="21"/>
        </w:rPr>
        <w:t>, с успехом выдавать себя за другого, и ободряла их в опасной деятельности, укрепляла в их глазах легитимность собственных поступков.</w:t>
      </w:r>
    </w:p>
    <w:p w:rsidR="00152FE6" w:rsidRPr="00362E7E" w:rsidRDefault="004E6739" w:rsidP="00B61D3C">
      <w:pPr>
        <w:pStyle w:val="normal1"/>
        <w:widowControl w:val="0"/>
        <w:suppressAutoHyphens w:val="0"/>
        <w:jc w:val="both"/>
        <w:rPr>
          <w:rFonts w:eastAsia="Times New Roman" w:cs="Times New Roman"/>
          <w:color w:val="000000" w:themeColor="text1"/>
          <w:sz w:val="21"/>
          <w:szCs w:val="21"/>
        </w:rPr>
      </w:pPr>
      <w:r w:rsidRPr="00362E7E">
        <w:rPr>
          <w:rFonts w:eastAsia="Times New Roman" w:cs="Times New Roman"/>
          <w:color w:val="000000" w:themeColor="text1"/>
          <w:sz w:val="21"/>
          <w:szCs w:val="21"/>
        </w:rPr>
        <w:t>Если все действия самозванца (и его помощников) являлись по существу попытками органично встроиться в существующие социальные структуры, стать «узнаваемыми» по хорошо знакомым «приметам», то распознать такого рода обманщиков, квалифицировать их преступления современникам подчас было сложно</w:t>
      </w:r>
      <w:r w:rsidR="00E74137">
        <w:rPr>
          <w:rFonts w:eastAsia="Times New Roman" w:cs="Times New Roman"/>
          <w:color w:val="000000" w:themeColor="text1"/>
          <w:sz w:val="21"/>
          <w:szCs w:val="21"/>
        </w:rPr>
        <w:t xml:space="preserve"> – </w:t>
      </w:r>
      <w:r w:rsidRPr="00362E7E">
        <w:rPr>
          <w:rFonts w:eastAsia="Times New Roman" w:cs="Times New Roman"/>
          <w:color w:val="000000" w:themeColor="text1"/>
          <w:sz w:val="21"/>
          <w:szCs w:val="21"/>
        </w:rPr>
        <w:t>как властям</w:t>
      </w:r>
      <w:r w:rsidRPr="00362E7E">
        <w:rPr>
          <w:rStyle w:val="ad"/>
          <w:rFonts w:eastAsia="Times New Roman" w:cs="Times New Roman"/>
          <w:color w:val="000000" w:themeColor="text1"/>
          <w:sz w:val="21"/>
          <w:szCs w:val="21"/>
        </w:rPr>
        <w:footnoteReference w:id="13"/>
      </w:r>
      <w:r w:rsidRPr="00362E7E">
        <w:rPr>
          <w:rFonts w:eastAsia="Times New Roman" w:cs="Times New Roman"/>
          <w:color w:val="000000" w:themeColor="text1"/>
          <w:sz w:val="21"/>
          <w:szCs w:val="21"/>
        </w:rPr>
        <w:t xml:space="preserve">, так и тем, кто оставлял письменные свидетельства о подобных происшествиях. Растерянность первых </w:t>
      </w:r>
      <w:r w:rsidRPr="00362E7E">
        <w:rPr>
          <w:rFonts w:cs="Times New Roman"/>
          <w:color w:val="000000" w:themeColor="text1"/>
          <w:sz w:val="21"/>
          <w:szCs w:val="21"/>
        </w:rPr>
        <w:t>выразилась</w:t>
      </w:r>
      <w:r w:rsidRPr="00362E7E">
        <w:rPr>
          <w:rFonts w:eastAsia="Times New Roman" w:cs="Times New Roman"/>
          <w:color w:val="000000" w:themeColor="text1"/>
          <w:sz w:val="21"/>
          <w:szCs w:val="21"/>
        </w:rPr>
        <w:t xml:space="preserve"> в разнообразии форм наказания самозванцев</w:t>
      </w:r>
      <w:r w:rsidR="00E74137">
        <w:rPr>
          <w:rFonts w:eastAsia="Times New Roman" w:cs="Times New Roman"/>
          <w:color w:val="000000" w:themeColor="text1"/>
          <w:sz w:val="21"/>
          <w:szCs w:val="21"/>
        </w:rPr>
        <w:t xml:space="preserve"> – </w:t>
      </w:r>
      <w:r w:rsidRPr="00362E7E">
        <w:rPr>
          <w:rFonts w:eastAsia="Times New Roman" w:cs="Times New Roman"/>
          <w:color w:val="000000" w:themeColor="text1"/>
          <w:sz w:val="21"/>
          <w:szCs w:val="21"/>
        </w:rPr>
        <w:t>прилюдное осмеяние</w:t>
      </w:r>
      <w:r w:rsidRPr="00362E7E">
        <w:rPr>
          <w:rStyle w:val="ad"/>
          <w:rFonts w:eastAsia="Times New Roman" w:cs="Times New Roman"/>
          <w:color w:val="000000" w:themeColor="text1"/>
          <w:sz w:val="21"/>
          <w:szCs w:val="21"/>
        </w:rPr>
        <w:footnoteReference w:id="14"/>
      </w:r>
      <w:r w:rsidRPr="00362E7E">
        <w:rPr>
          <w:rFonts w:eastAsia="Times New Roman" w:cs="Times New Roman"/>
          <w:color w:val="000000" w:themeColor="text1"/>
          <w:sz w:val="21"/>
          <w:szCs w:val="21"/>
        </w:rPr>
        <w:t>, изгнание</w:t>
      </w:r>
      <w:r w:rsidRPr="00362E7E">
        <w:rPr>
          <w:rStyle w:val="ad"/>
          <w:rFonts w:eastAsia="Times New Roman" w:cs="Times New Roman"/>
          <w:color w:val="000000" w:themeColor="text1"/>
          <w:sz w:val="21"/>
          <w:szCs w:val="21"/>
        </w:rPr>
        <w:footnoteReference w:id="15"/>
      </w:r>
      <w:r w:rsidRPr="00362E7E">
        <w:rPr>
          <w:rFonts w:eastAsia="Times New Roman" w:cs="Times New Roman"/>
          <w:color w:val="000000" w:themeColor="text1"/>
          <w:sz w:val="21"/>
          <w:szCs w:val="21"/>
        </w:rPr>
        <w:t>, повешенье</w:t>
      </w:r>
      <w:r w:rsidRPr="00362E7E">
        <w:rPr>
          <w:rStyle w:val="ad"/>
          <w:rFonts w:eastAsia="Times New Roman" w:cs="Times New Roman"/>
          <w:color w:val="000000" w:themeColor="text1"/>
          <w:sz w:val="21"/>
          <w:szCs w:val="21"/>
        </w:rPr>
        <w:footnoteReference w:id="16"/>
      </w:r>
      <w:r w:rsidRPr="00362E7E">
        <w:rPr>
          <w:rFonts w:eastAsia="Times New Roman" w:cs="Times New Roman"/>
          <w:color w:val="000000" w:themeColor="text1"/>
          <w:sz w:val="21"/>
          <w:szCs w:val="21"/>
        </w:rPr>
        <w:t>, утопление в реке</w:t>
      </w:r>
      <w:r w:rsidRPr="00362E7E">
        <w:rPr>
          <w:rStyle w:val="ad"/>
          <w:rFonts w:eastAsia="Times New Roman" w:cs="Times New Roman"/>
          <w:color w:val="000000" w:themeColor="text1"/>
          <w:sz w:val="21"/>
          <w:szCs w:val="21"/>
        </w:rPr>
        <w:footnoteReference w:id="17"/>
      </w:r>
      <w:r w:rsidRPr="00362E7E">
        <w:rPr>
          <w:rFonts w:eastAsia="Times New Roman" w:cs="Times New Roman"/>
          <w:color w:val="000000" w:themeColor="text1"/>
          <w:sz w:val="21"/>
          <w:szCs w:val="21"/>
        </w:rPr>
        <w:t>, сожжение на костре</w:t>
      </w:r>
      <w:r w:rsidRPr="00362E7E">
        <w:rPr>
          <w:rStyle w:val="ad"/>
          <w:rFonts w:eastAsia="Times New Roman" w:cs="Times New Roman"/>
          <w:color w:val="000000" w:themeColor="text1"/>
          <w:sz w:val="21"/>
          <w:szCs w:val="21"/>
        </w:rPr>
        <w:footnoteReference w:id="18"/>
      </w:r>
      <w:r w:rsidRPr="00362E7E">
        <w:rPr>
          <w:rFonts w:eastAsia="Times New Roman" w:cs="Times New Roman"/>
          <w:color w:val="000000" w:themeColor="text1"/>
          <w:sz w:val="21"/>
          <w:szCs w:val="21"/>
        </w:rPr>
        <w:t xml:space="preserve">, </w:t>
      </w:r>
      <w:r w:rsidRPr="00362E7E">
        <w:rPr>
          <w:rFonts w:eastAsia="Times New Roman" w:cs="Times New Roman"/>
          <w:color w:val="000000" w:themeColor="text1"/>
          <w:sz w:val="21"/>
          <w:szCs w:val="21"/>
        </w:rPr>
        <w:lastRenderedPageBreak/>
        <w:t>принуждение к публичному саморазоблачению и покаянию</w:t>
      </w:r>
      <w:r w:rsidRPr="00362E7E">
        <w:rPr>
          <w:rStyle w:val="ad"/>
          <w:rFonts w:eastAsia="Times New Roman" w:cs="Times New Roman"/>
          <w:color w:val="000000" w:themeColor="text1"/>
          <w:sz w:val="21"/>
          <w:szCs w:val="21"/>
        </w:rPr>
        <w:footnoteReference w:id="19"/>
      </w:r>
      <w:r w:rsidRPr="00362E7E">
        <w:rPr>
          <w:rFonts w:eastAsia="Times New Roman" w:cs="Times New Roman"/>
          <w:color w:val="000000" w:themeColor="text1"/>
          <w:sz w:val="21"/>
          <w:szCs w:val="21"/>
        </w:rPr>
        <w:t>; их демонстративно не принимали всерьёз</w:t>
      </w:r>
      <w:r w:rsidRPr="00362E7E">
        <w:rPr>
          <w:rStyle w:val="ad"/>
          <w:rFonts w:eastAsia="Times New Roman" w:cs="Times New Roman"/>
          <w:color w:val="000000" w:themeColor="text1"/>
          <w:sz w:val="21"/>
          <w:szCs w:val="21"/>
        </w:rPr>
        <w:footnoteReference w:id="20"/>
      </w:r>
      <w:r w:rsidRPr="00362E7E">
        <w:rPr>
          <w:rFonts w:eastAsia="Times New Roman" w:cs="Times New Roman"/>
          <w:color w:val="000000" w:themeColor="text1"/>
          <w:sz w:val="21"/>
          <w:szCs w:val="21"/>
        </w:rPr>
        <w:t>.</w:t>
      </w:r>
    </w:p>
    <w:p w:rsidR="00152FE6" w:rsidRPr="00362E7E" w:rsidRDefault="004E6739" w:rsidP="00B61D3C">
      <w:pPr>
        <w:pStyle w:val="normal1"/>
        <w:widowControl w:val="0"/>
        <w:suppressAutoHyphens w:val="0"/>
        <w:jc w:val="both"/>
        <w:rPr>
          <w:rFonts w:eastAsia="Times New Roman" w:cs="Times New Roman"/>
          <w:color w:val="000000" w:themeColor="text1"/>
          <w:sz w:val="21"/>
          <w:szCs w:val="21"/>
        </w:rPr>
      </w:pPr>
      <w:r w:rsidRPr="00362E7E">
        <w:rPr>
          <w:rFonts w:eastAsia="Times New Roman" w:cs="Times New Roman"/>
          <w:color w:val="000000" w:themeColor="text1"/>
          <w:sz w:val="21"/>
          <w:szCs w:val="21"/>
        </w:rPr>
        <w:t>У авторов письменных свидетельств о подобных обманщиках (например, у средневековых хронистов) затруднение при квалификации такого нарушения нормы могла выражаться в очень богатом словаре эпитетов и определений самозванца и его поступков</w:t>
      </w:r>
      <w:r w:rsidR="00E74137">
        <w:rPr>
          <w:rFonts w:eastAsia="Times New Roman" w:cs="Times New Roman"/>
          <w:color w:val="000000" w:themeColor="text1"/>
          <w:sz w:val="21"/>
          <w:szCs w:val="21"/>
        </w:rPr>
        <w:t xml:space="preserve"> – </w:t>
      </w:r>
      <w:r w:rsidRPr="00362E7E">
        <w:rPr>
          <w:rFonts w:eastAsia="Times New Roman" w:cs="Times New Roman"/>
          <w:color w:val="000000" w:themeColor="text1"/>
          <w:sz w:val="21"/>
          <w:szCs w:val="21"/>
        </w:rPr>
        <w:t>наряду с ожидаемыми «лжец, мошенник»</w:t>
      </w:r>
      <w:r w:rsidRPr="00362E7E">
        <w:rPr>
          <w:rStyle w:val="ad"/>
          <w:rFonts w:eastAsia="Times New Roman" w:cs="Times New Roman"/>
          <w:color w:val="000000" w:themeColor="text1"/>
          <w:sz w:val="21"/>
          <w:szCs w:val="21"/>
        </w:rPr>
        <w:footnoteReference w:id="21"/>
      </w:r>
      <w:r w:rsidRPr="00362E7E">
        <w:rPr>
          <w:rFonts w:eastAsia="Times New Roman" w:cs="Times New Roman"/>
          <w:color w:val="000000" w:themeColor="text1"/>
          <w:sz w:val="21"/>
          <w:szCs w:val="21"/>
        </w:rPr>
        <w:t xml:space="preserve"> встречаются слова «еретик», «обольститель», «чародей» и др</w:t>
      </w:r>
      <w:r w:rsidRPr="00362E7E">
        <w:rPr>
          <w:rStyle w:val="ad"/>
          <w:rFonts w:eastAsia="Times New Roman" w:cs="Times New Roman"/>
          <w:color w:val="000000" w:themeColor="text1"/>
          <w:sz w:val="21"/>
          <w:szCs w:val="21"/>
        </w:rPr>
        <w:footnoteReference w:id="22"/>
      </w:r>
      <w:r w:rsidRPr="00362E7E">
        <w:rPr>
          <w:rFonts w:eastAsia="Times New Roman" w:cs="Times New Roman"/>
          <w:color w:val="000000" w:themeColor="text1"/>
          <w:sz w:val="21"/>
          <w:szCs w:val="21"/>
        </w:rPr>
        <w:t xml:space="preserve">. </w:t>
      </w:r>
    </w:p>
    <w:p w:rsidR="00152FE6" w:rsidRPr="00362E7E" w:rsidRDefault="00152FE6" w:rsidP="00B61D3C">
      <w:pPr>
        <w:pStyle w:val="normal1"/>
        <w:widowControl w:val="0"/>
        <w:suppressAutoHyphens w:val="0"/>
        <w:jc w:val="both"/>
        <w:rPr>
          <w:rFonts w:eastAsia="Times New Roman" w:cs="Times New Roman"/>
          <w:color w:val="000000" w:themeColor="text1"/>
          <w:sz w:val="21"/>
          <w:szCs w:val="21"/>
        </w:rPr>
      </w:pPr>
    </w:p>
    <w:p w:rsidR="00152FE6" w:rsidRPr="00362E7E" w:rsidRDefault="004E6739" w:rsidP="00B61D3C">
      <w:pPr>
        <w:pStyle w:val="normal1"/>
        <w:widowControl w:val="0"/>
        <w:suppressAutoHyphens w:val="0"/>
        <w:jc w:val="both"/>
        <w:rPr>
          <w:rFonts w:eastAsia="Roboto" w:cs="Times New Roman"/>
          <w:color w:val="000000" w:themeColor="text1"/>
          <w:sz w:val="21"/>
          <w:szCs w:val="21"/>
          <w:highlight w:val="white"/>
        </w:rPr>
      </w:pPr>
      <w:r w:rsidRPr="00362E7E">
        <w:rPr>
          <w:rFonts w:eastAsia="Times New Roman" w:cs="Times New Roman"/>
          <w:color w:val="000000" w:themeColor="text1"/>
          <w:sz w:val="21"/>
          <w:szCs w:val="21"/>
        </w:rPr>
        <w:t xml:space="preserve">Весьма перспективным (и пока малоизученным) направлением исследований феномена, давшего название этой рубрике журнала, является </w:t>
      </w:r>
      <w:r w:rsidRPr="00362E7E">
        <w:rPr>
          <w:rFonts w:cs="Times New Roman"/>
          <w:color w:val="000000" w:themeColor="text1"/>
          <w:sz w:val="21"/>
          <w:szCs w:val="21"/>
        </w:rPr>
        <w:t>изучение</w:t>
      </w:r>
      <w:r w:rsidRPr="00362E7E">
        <w:rPr>
          <w:rFonts w:eastAsia="Times New Roman" w:cs="Times New Roman"/>
          <w:color w:val="000000" w:themeColor="text1"/>
          <w:sz w:val="21"/>
          <w:szCs w:val="21"/>
        </w:rPr>
        <w:t xml:space="preserve"> особой стратегии средневековых интеллектуалов, использовавших в своих сочинениях понятие самозванчество как инструмент для диффамации оппонента. В статьях С.И. Лучицкой и Л.Б. Сукиной речь идёт о том, как </w:t>
      </w:r>
      <w:r w:rsidRPr="00362E7E">
        <w:rPr>
          <w:rFonts w:eastAsia="Roboto" w:cs="Times New Roman"/>
          <w:color w:val="000000" w:themeColor="text1"/>
          <w:sz w:val="21"/>
          <w:szCs w:val="21"/>
          <w:highlight w:val="white"/>
        </w:rPr>
        <w:t>самозванцами называли людей</w:t>
      </w:r>
      <w:r w:rsidRPr="00362E7E">
        <w:rPr>
          <w:rFonts w:eastAsia="Times New Roman" w:cs="Times New Roman"/>
          <w:color w:val="000000" w:themeColor="text1"/>
          <w:sz w:val="21"/>
          <w:szCs w:val="21"/>
        </w:rPr>
        <w:t xml:space="preserve">, которые сознательно не обманывали, не назывались чужим именем, однако претендовали на то, на что, по мнению авторов полемических трактатов, не имели прав. </w:t>
      </w:r>
      <w:r w:rsidRPr="00362E7E">
        <w:rPr>
          <w:rFonts w:eastAsia="Roboto" w:cs="Times New Roman"/>
          <w:color w:val="000000" w:themeColor="text1"/>
          <w:sz w:val="21"/>
          <w:szCs w:val="21"/>
          <w:highlight w:val="white"/>
        </w:rPr>
        <w:t>В таком случае речь шла о попытках дискредитации религиозного или светского деятеля.</w:t>
      </w:r>
    </w:p>
    <w:p w:rsidR="00152FE6" w:rsidRPr="00362E7E" w:rsidRDefault="00152FE6" w:rsidP="00B61D3C">
      <w:pPr>
        <w:pStyle w:val="normal1"/>
        <w:widowControl w:val="0"/>
        <w:suppressAutoHyphens w:val="0"/>
        <w:jc w:val="both"/>
        <w:rPr>
          <w:rFonts w:eastAsia="Roboto" w:cs="Times New Roman"/>
          <w:color w:val="000000" w:themeColor="text1"/>
          <w:sz w:val="21"/>
          <w:szCs w:val="21"/>
          <w:highlight w:val="white"/>
        </w:rPr>
      </w:pPr>
    </w:p>
    <w:p w:rsidR="00152FE6" w:rsidRPr="00362E7E" w:rsidRDefault="004E6739" w:rsidP="00B61D3C">
      <w:pPr>
        <w:pStyle w:val="normal1"/>
        <w:widowControl w:val="0"/>
        <w:suppressAutoHyphens w:val="0"/>
        <w:jc w:val="both"/>
        <w:rPr>
          <w:rFonts w:eastAsia="Times New Roman" w:cs="Times New Roman"/>
          <w:color w:val="000000" w:themeColor="text1"/>
          <w:sz w:val="21"/>
          <w:szCs w:val="21"/>
        </w:rPr>
      </w:pPr>
      <w:r w:rsidRPr="00362E7E">
        <w:rPr>
          <w:rFonts w:eastAsia="Times New Roman" w:cs="Times New Roman"/>
          <w:color w:val="000000" w:themeColor="text1"/>
          <w:sz w:val="21"/>
          <w:szCs w:val="21"/>
        </w:rPr>
        <w:t>Особый ракурс исследования феномена самозванчества от</w:t>
      </w:r>
      <w:r w:rsidRPr="00362E7E">
        <w:rPr>
          <w:rFonts w:eastAsia="Times New Roman" w:cs="Times New Roman"/>
          <w:color w:val="000000" w:themeColor="text1"/>
          <w:sz w:val="21"/>
          <w:szCs w:val="21"/>
        </w:rPr>
        <w:lastRenderedPageBreak/>
        <w:t>крывается при рассмотрении источников, в которых герой лично повествовал о своём обмане. Таким образом, можно не только реконструировать стратегию поведения обманщика и его методы достижения цели, но и высказать предположение о том, насколько герой дистанцировался от своей игры, не становясь (или становясь) другим человеком</w:t>
      </w:r>
      <w:r w:rsidRPr="00362E7E">
        <w:rPr>
          <w:rStyle w:val="ad"/>
          <w:rFonts w:eastAsia="Times New Roman" w:cs="Times New Roman"/>
          <w:color w:val="000000" w:themeColor="text1"/>
          <w:sz w:val="21"/>
          <w:szCs w:val="21"/>
        </w:rPr>
        <w:footnoteReference w:id="23"/>
      </w:r>
      <w:r w:rsidRPr="00362E7E">
        <w:rPr>
          <w:rFonts w:eastAsia="Times New Roman" w:cs="Times New Roman"/>
          <w:color w:val="000000" w:themeColor="text1"/>
          <w:sz w:val="21"/>
          <w:szCs w:val="21"/>
        </w:rPr>
        <w:t>.</w:t>
      </w:r>
    </w:p>
    <w:p w:rsidR="00152FE6" w:rsidRPr="00362E7E" w:rsidRDefault="004E6739" w:rsidP="00B61D3C">
      <w:pPr>
        <w:pStyle w:val="normal1"/>
        <w:widowControl w:val="0"/>
        <w:suppressAutoHyphens w:val="0"/>
        <w:jc w:val="both"/>
        <w:rPr>
          <w:rFonts w:eastAsia="Times New Roman" w:cs="Times New Roman"/>
          <w:color w:val="000000" w:themeColor="text1"/>
          <w:sz w:val="21"/>
          <w:szCs w:val="21"/>
        </w:rPr>
      </w:pPr>
      <w:r w:rsidRPr="00362E7E">
        <w:rPr>
          <w:rFonts w:eastAsia="Times New Roman" w:cs="Times New Roman"/>
          <w:color w:val="000000" w:themeColor="text1"/>
          <w:sz w:val="21"/>
          <w:szCs w:val="21"/>
        </w:rPr>
        <w:t>Самозванчество частично соткано из кражи личности, мошенничества и игры (в том числе, безумства</w:t>
      </w:r>
      <w:r w:rsidRPr="00362E7E">
        <w:rPr>
          <w:rStyle w:val="ad"/>
          <w:rFonts w:eastAsia="Times New Roman" w:cs="Times New Roman"/>
          <w:color w:val="000000" w:themeColor="text1"/>
          <w:sz w:val="21"/>
          <w:szCs w:val="21"/>
        </w:rPr>
        <w:footnoteReference w:id="24"/>
      </w:r>
      <w:r w:rsidRPr="00362E7E">
        <w:rPr>
          <w:rFonts w:eastAsia="Times New Roman" w:cs="Times New Roman"/>
          <w:color w:val="000000" w:themeColor="text1"/>
          <w:sz w:val="21"/>
          <w:szCs w:val="21"/>
        </w:rPr>
        <w:t>). В определённом смысле оно было маргинальным и, как правило, осуждалось обществом. Однако для истории духовной культуры общества, в котором возникало данное явление, самозванчество не просто эксцесс, но глубокое многогранное явление. Оно специфическим образом обнажало кризис, общественный разлом, сбой в принципах управления, разрыв привычных в обществе экономических, политических, простых бытовых коммуникаций. Этот феномен отображал острое, существенное расхождение коллективных представлений о том, «как должно быть»</w:t>
      </w:r>
      <w:r w:rsidR="00E74137">
        <w:rPr>
          <w:rFonts w:eastAsia="Times New Roman" w:cs="Times New Roman"/>
          <w:color w:val="000000" w:themeColor="text1"/>
          <w:sz w:val="21"/>
          <w:szCs w:val="21"/>
        </w:rPr>
        <w:t xml:space="preserve"> – </w:t>
      </w:r>
      <w:r w:rsidRPr="00362E7E">
        <w:rPr>
          <w:rFonts w:eastAsia="Times New Roman" w:cs="Times New Roman"/>
          <w:color w:val="000000" w:themeColor="text1"/>
          <w:sz w:val="21"/>
          <w:szCs w:val="21"/>
        </w:rPr>
        <w:t xml:space="preserve">и современного реального положения дел. Будучи показателем кризиса, самозванчество являлось одновременно и способом </w:t>
      </w:r>
      <w:r w:rsidRPr="00362E7E">
        <w:rPr>
          <w:rFonts w:eastAsia="Times New Roman" w:cs="Times New Roman"/>
          <w:b/>
          <w:color w:val="000000" w:themeColor="text1"/>
          <w:sz w:val="21"/>
          <w:szCs w:val="21"/>
        </w:rPr>
        <w:t>выхода из кризиса</w:t>
      </w:r>
      <w:r w:rsidRPr="00362E7E">
        <w:rPr>
          <w:rFonts w:eastAsia="Times New Roman" w:cs="Times New Roman"/>
          <w:color w:val="000000" w:themeColor="text1"/>
          <w:sz w:val="21"/>
          <w:szCs w:val="21"/>
        </w:rPr>
        <w:t xml:space="preserve">, </w:t>
      </w:r>
      <w:r w:rsidRPr="00362E7E">
        <w:rPr>
          <w:rFonts w:eastAsia="Times New Roman" w:cs="Times New Roman"/>
          <w:b/>
          <w:color w:val="000000" w:themeColor="text1"/>
          <w:sz w:val="21"/>
          <w:szCs w:val="21"/>
        </w:rPr>
        <w:t>средством</w:t>
      </w:r>
      <w:r w:rsidRPr="00362E7E">
        <w:rPr>
          <w:rFonts w:eastAsia="Times New Roman" w:cs="Times New Roman"/>
          <w:color w:val="000000" w:themeColor="text1"/>
          <w:sz w:val="21"/>
          <w:szCs w:val="21"/>
        </w:rPr>
        <w:t xml:space="preserve"> заполнить лакуну в политическом, правовом поле, в социально-экономической ткани деревни/города/страны и главным образом</w:t>
      </w:r>
      <w:r w:rsidR="00E74137">
        <w:rPr>
          <w:rFonts w:eastAsia="Times New Roman" w:cs="Times New Roman"/>
          <w:color w:val="000000" w:themeColor="text1"/>
          <w:sz w:val="21"/>
          <w:szCs w:val="21"/>
        </w:rPr>
        <w:t xml:space="preserve"> – </w:t>
      </w:r>
      <w:r w:rsidRPr="00362E7E">
        <w:rPr>
          <w:rFonts w:eastAsia="Times New Roman" w:cs="Times New Roman"/>
          <w:color w:val="000000" w:themeColor="text1"/>
          <w:sz w:val="21"/>
          <w:szCs w:val="21"/>
        </w:rPr>
        <w:t>попыткой как можно скорее восстановить «должное» (в представлении самих членов социума) состояние дел (справедл</w:t>
      </w:r>
      <w:r w:rsidR="00E33C1C">
        <w:rPr>
          <w:rFonts w:eastAsia="Times New Roman" w:cs="Times New Roman"/>
          <w:color w:val="000000" w:themeColor="text1"/>
          <w:sz w:val="21"/>
          <w:szCs w:val="21"/>
        </w:rPr>
        <w:t>ивость, правильный порядок и т.</w:t>
      </w:r>
      <w:r w:rsidRPr="00362E7E">
        <w:rPr>
          <w:rFonts w:eastAsia="Times New Roman" w:cs="Times New Roman"/>
          <w:color w:val="000000" w:themeColor="text1"/>
          <w:sz w:val="21"/>
          <w:szCs w:val="21"/>
        </w:rPr>
        <w:t>п.).</w:t>
      </w:r>
    </w:p>
    <w:p w:rsidR="00152FE6" w:rsidRPr="00362E7E" w:rsidRDefault="00152FE6" w:rsidP="00B61D3C">
      <w:pPr>
        <w:pStyle w:val="normal1"/>
        <w:widowControl w:val="0"/>
        <w:suppressAutoHyphens w:val="0"/>
        <w:jc w:val="both"/>
        <w:rPr>
          <w:rFonts w:eastAsia="Times New Roman" w:cs="Times New Roman"/>
          <w:color w:val="000000" w:themeColor="text1"/>
          <w:sz w:val="21"/>
          <w:szCs w:val="21"/>
        </w:rPr>
      </w:pPr>
    </w:p>
    <w:p w:rsidR="00152FE6" w:rsidRPr="00362E7E" w:rsidRDefault="004E6739" w:rsidP="00B61D3C">
      <w:pPr>
        <w:pStyle w:val="normal1"/>
        <w:widowControl w:val="0"/>
        <w:suppressAutoHyphens w:val="0"/>
        <w:jc w:val="both"/>
        <w:rPr>
          <w:rFonts w:eastAsia="Times New Roman" w:cs="Times New Roman"/>
          <w:color w:val="000000" w:themeColor="text1"/>
          <w:sz w:val="21"/>
          <w:szCs w:val="21"/>
        </w:rPr>
      </w:pPr>
      <w:r w:rsidRPr="00362E7E">
        <w:rPr>
          <w:rFonts w:eastAsia="Times New Roman" w:cs="Times New Roman"/>
          <w:color w:val="000000" w:themeColor="text1"/>
          <w:sz w:val="21"/>
          <w:szCs w:val="21"/>
        </w:rPr>
        <w:t>Как показывают публикуемые ниже статьи, самозванчество</w:t>
      </w:r>
      <w:r w:rsidR="00E74137">
        <w:rPr>
          <w:rFonts w:eastAsia="Times New Roman" w:cs="Times New Roman"/>
          <w:color w:val="000000" w:themeColor="text1"/>
          <w:sz w:val="21"/>
          <w:szCs w:val="21"/>
        </w:rPr>
        <w:t xml:space="preserve"> – </w:t>
      </w:r>
      <w:r w:rsidRPr="00362E7E">
        <w:rPr>
          <w:rFonts w:eastAsia="Times New Roman" w:cs="Times New Roman"/>
          <w:color w:val="000000" w:themeColor="text1"/>
          <w:sz w:val="21"/>
          <w:szCs w:val="21"/>
        </w:rPr>
        <w:t xml:space="preserve">это, с одной стороны, явление реакционное, нацеленное на реставрацию старого (привычного) положения дел, на воспроизводство устойчивых паттернов, типичных и узнаваемых всеми членами сообщества практик, которые, собственно, и являлись </w:t>
      </w:r>
      <w:r w:rsidRPr="00362E7E">
        <w:rPr>
          <w:rFonts w:eastAsia="Times New Roman" w:cs="Times New Roman"/>
          <w:i/>
          <w:color w:val="000000" w:themeColor="text1"/>
          <w:sz w:val="21"/>
          <w:szCs w:val="21"/>
        </w:rPr>
        <w:t>определяющими</w:t>
      </w:r>
      <w:r w:rsidRPr="00362E7E">
        <w:rPr>
          <w:rFonts w:eastAsia="Times New Roman" w:cs="Times New Roman"/>
          <w:color w:val="000000" w:themeColor="text1"/>
          <w:sz w:val="21"/>
          <w:szCs w:val="21"/>
        </w:rPr>
        <w:t xml:space="preserve"> характеристиками культуры. С другой же, в процессе репрезентации образа, имеющей целью ввести людей в заблуждение,</w:t>
      </w:r>
      <w:r w:rsidR="00E74137">
        <w:rPr>
          <w:rFonts w:eastAsia="Times New Roman" w:cs="Times New Roman"/>
          <w:color w:val="000000" w:themeColor="text1"/>
          <w:sz w:val="21"/>
          <w:szCs w:val="21"/>
        </w:rPr>
        <w:t xml:space="preserve"> – </w:t>
      </w:r>
      <w:r w:rsidRPr="00362E7E">
        <w:rPr>
          <w:rFonts w:eastAsia="Times New Roman" w:cs="Times New Roman"/>
          <w:color w:val="000000" w:themeColor="text1"/>
          <w:sz w:val="21"/>
          <w:szCs w:val="21"/>
        </w:rPr>
        <w:t>а она могла длиться несколько месяцев или даже лет</w:t>
      </w:r>
      <w:r w:rsidR="00E74137">
        <w:rPr>
          <w:rFonts w:eastAsia="Times New Roman" w:cs="Times New Roman"/>
          <w:color w:val="000000" w:themeColor="text1"/>
          <w:sz w:val="21"/>
          <w:szCs w:val="21"/>
        </w:rPr>
        <w:t xml:space="preserve"> – </w:t>
      </w:r>
      <w:r w:rsidRPr="00362E7E">
        <w:rPr>
          <w:rFonts w:eastAsia="Times New Roman" w:cs="Times New Roman"/>
          <w:color w:val="000000" w:themeColor="text1"/>
          <w:sz w:val="21"/>
          <w:szCs w:val="21"/>
        </w:rPr>
        <w:t xml:space="preserve">и в реакции на неё складывались модели поведения, идеи, ритуалы (в письменных текстах, речевой и символической коммуникации), которые впоследствии интегрировались в повседневную жизнь общества и в </w:t>
      </w:r>
      <w:r w:rsidRPr="00362E7E">
        <w:rPr>
          <w:rFonts w:eastAsia="Times New Roman" w:cs="Times New Roman"/>
          <w:color w:val="000000" w:themeColor="text1"/>
          <w:sz w:val="21"/>
          <w:szCs w:val="21"/>
        </w:rPr>
        <w:lastRenderedPageBreak/>
        <w:t>этом смысле служили его социально-политическому и интеллектуальному развитию.</w:t>
      </w:r>
    </w:p>
    <w:p w:rsidR="00152FE6" w:rsidRPr="00362E7E" w:rsidRDefault="00152FE6" w:rsidP="007A0182">
      <w:pPr>
        <w:pStyle w:val="normal1"/>
        <w:widowControl w:val="0"/>
        <w:suppressAutoHyphens w:val="0"/>
        <w:ind w:firstLine="0"/>
        <w:jc w:val="both"/>
        <w:rPr>
          <w:rFonts w:eastAsia="Times New Roman" w:cs="Times New Roman"/>
          <w:color w:val="000000" w:themeColor="text1"/>
          <w:sz w:val="21"/>
          <w:szCs w:val="21"/>
        </w:rPr>
      </w:pPr>
    </w:p>
    <w:p w:rsidR="00152FE6" w:rsidRPr="00F01CCD" w:rsidRDefault="004E6739" w:rsidP="00F01CCD">
      <w:pPr>
        <w:pStyle w:val="normal1"/>
        <w:widowControl w:val="0"/>
        <w:suppressAutoHyphens w:val="0"/>
        <w:ind w:firstLine="0"/>
        <w:jc w:val="center"/>
        <w:rPr>
          <w:rFonts w:eastAsia="Times New Roman" w:cs="Times New Roman"/>
          <w:color w:val="000000" w:themeColor="text1"/>
          <w:sz w:val="18"/>
          <w:szCs w:val="18"/>
        </w:rPr>
      </w:pPr>
      <w:r w:rsidRPr="00F01CCD">
        <w:rPr>
          <w:rFonts w:eastAsia="Times New Roman" w:cs="Times New Roman"/>
          <w:color w:val="000000" w:themeColor="text1"/>
          <w:sz w:val="18"/>
          <w:szCs w:val="18"/>
        </w:rPr>
        <w:t>БИБЛИОГРАФИЯ</w:t>
      </w:r>
    </w:p>
    <w:p w:rsidR="00152FE6" w:rsidRPr="00F01CCD" w:rsidRDefault="00152FE6" w:rsidP="00F01CCD">
      <w:pPr>
        <w:pStyle w:val="normal1"/>
        <w:widowControl w:val="0"/>
        <w:suppressAutoHyphens w:val="0"/>
        <w:ind w:firstLine="0"/>
        <w:jc w:val="center"/>
        <w:rPr>
          <w:rFonts w:eastAsia="Times New Roman" w:cs="Times New Roman"/>
          <w:color w:val="000000" w:themeColor="text1"/>
          <w:sz w:val="18"/>
          <w:szCs w:val="18"/>
        </w:rPr>
      </w:pPr>
    </w:p>
    <w:p w:rsidR="00152FE6" w:rsidRPr="00F01CCD" w:rsidRDefault="004E6739" w:rsidP="00F01CCD">
      <w:pPr>
        <w:pStyle w:val="normal1"/>
        <w:widowControl w:val="0"/>
        <w:suppressAutoHyphens w:val="0"/>
        <w:ind w:firstLine="0"/>
        <w:jc w:val="center"/>
        <w:rPr>
          <w:rFonts w:eastAsia="Times New Roman" w:cs="Times New Roman"/>
          <w:color w:val="000000" w:themeColor="text1"/>
          <w:sz w:val="18"/>
          <w:szCs w:val="18"/>
        </w:rPr>
      </w:pPr>
      <w:r w:rsidRPr="00F01CCD">
        <w:rPr>
          <w:rFonts w:eastAsia="Times New Roman" w:cs="Times New Roman"/>
          <w:color w:val="000000" w:themeColor="text1"/>
          <w:sz w:val="18"/>
          <w:szCs w:val="18"/>
        </w:rPr>
        <w:t>ИСТОЧНИКИ</w:t>
      </w:r>
    </w:p>
    <w:p w:rsidR="00152FE6" w:rsidRPr="00362E7E" w:rsidRDefault="00152FE6" w:rsidP="00B61D3C">
      <w:pPr>
        <w:pStyle w:val="normal1"/>
        <w:widowControl w:val="0"/>
        <w:suppressAutoHyphens w:val="0"/>
        <w:jc w:val="both"/>
        <w:rPr>
          <w:rFonts w:eastAsia="Times New Roman" w:cs="Times New Roman"/>
          <w:color w:val="000000" w:themeColor="text1"/>
          <w:sz w:val="21"/>
          <w:szCs w:val="21"/>
        </w:rPr>
      </w:pP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lang w:val="en-US"/>
        </w:rPr>
      </w:pPr>
      <w:r w:rsidRPr="004D70B6">
        <w:rPr>
          <w:rFonts w:eastAsia="Times New Roman" w:cs="Times New Roman"/>
          <w:color w:val="000000" w:themeColor="text1"/>
          <w:sz w:val="18"/>
          <w:szCs w:val="18"/>
          <w:lang w:val="en-US"/>
        </w:rPr>
        <w:t>Annales</w:t>
      </w:r>
      <w:r w:rsidRPr="00FB45B8">
        <w:rPr>
          <w:rFonts w:eastAsia="Times New Roman" w:cs="Times New Roman"/>
          <w:color w:val="000000" w:themeColor="text1"/>
          <w:sz w:val="18"/>
          <w:szCs w:val="18"/>
        </w:rPr>
        <w:t xml:space="preserve"> </w:t>
      </w:r>
      <w:r w:rsidRPr="004D70B6">
        <w:rPr>
          <w:rFonts w:eastAsia="Times New Roman" w:cs="Times New Roman"/>
          <w:color w:val="000000" w:themeColor="text1"/>
          <w:sz w:val="18"/>
          <w:szCs w:val="18"/>
          <w:lang w:val="en-US"/>
        </w:rPr>
        <w:t>Blandienses</w:t>
      </w:r>
      <w:r w:rsidRPr="00FB45B8">
        <w:rPr>
          <w:rFonts w:eastAsia="Times New Roman" w:cs="Times New Roman"/>
          <w:color w:val="000000" w:themeColor="text1"/>
          <w:sz w:val="18"/>
          <w:szCs w:val="18"/>
        </w:rPr>
        <w:t xml:space="preserve"> / </w:t>
      </w:r>
      <w:r w:rsidRPr="004D70B6">
        <w:rPr>
          <w:rFonts w:eastAsia="Times New Roman" w:cs="Times New Roman"/>
          <w:color w:val="000000" w:themeColor="text1"/>
          <w:sz w:val="18"/>
          <w:szCs w:val="18"/>
          <w:lang w:val="en-US"/>
        </w:rPr>
        <w:t>Ed</w:t>
      </w:r>
      <w:r w:rsidRPr="00FB45B8">
        <w:rPr>
          <w:rFonts w:eastAsia="Times New Roman" w:cs="Times New Roman"/>
          <w:color w:val="000000" w:themeColor="text1"/>
          <w:sz w:val="18"/>
          <w:szCs w:val="18"/>
        </w:rPr>
        <w:t xml:space="preserve">. </w:t>
      </w:r>
      <w:r w:rsidRPr="004D70B6">
        <w:rPr>
          <w:rFonts w:eastAsia="Times New Roman" w:cs="Times New Roman"/>
          <w:color w:val="000000" w:themeColor="text1"/>
          <w:sz w:val="18"/>
          <w:szCs w:val="18"/>
          <w:lang w:val="en-US"/>
        </w:rPr>
        <w:t>L</w:t>
      </w:r>
      <w:r w:rsidRPr="00FB45B8">
        <w:rPr>
          <w:rFonts w:eastAsia="Times New Roman" w:cs="Times New Roman"/>
          <w:color w:val="000000" w:themeColor="text1"/>
          <w:sz w:val="18"/>
          <w:szCs w:val="18"/>
        </w:rPr>
        <w:t xml:space="preserve">. </w:t>
      </w:r>
      <w:r w:rsidRPr="004D70B6">
        <w:rPr>
          <w:rFonts w:eastAsia="Times New Roman" w:cs="Times New Roman"/>
          <w:color w:val="000000" w:themeColor="text1"/>
          <w:sz w:val="18"/>
          <w:szCs w:val="18"/>
          <w:lang w:val="en-US"/>
        </w:rPr>
        <w:t>Bethmann</w:t>
      </w:r>
      <w:r w:rsidRPr="00FB45B8">
        <w:rPr>
          <w:rFonts w:eastAsia="Times New Roman" w:cs="Times New Roman"/>
          <w:color w:val="000000" w:themeColor="text1"/>
          <w:sz w:val="18"/>
          <w:szCs w:val="18"/>
        </w:rPr>
        <w:t xml:space="preserve"> // </w:t>
      </w:r>
      <w:r w:rsidRPr="004D70B6">
        <w:rPr>
          <w:rFonts w:eastAsia="Times New Roman" w:cs="Times New Roman"/>
          <w:color w:val="000000" w:themeColor="text1"/>
          <w:sz w:val="18"/>
          <w:szCs w:val="18"/>
          <w:lang w:val="en-US"/>
        </w:rPr>
        <w:t>MGH</w:t>
      </w:r>
      <w:r w:rsidRPr="00FB45B8">
        <w:rPr>
          <w:rFonts w:eastAsia="Times New Roman" w:cs="Times New Roman"/>
          <w:color w:val="000000" w:themeColor="text1"/>
          <w:sz w:val="18"/>
          <w:szCs w:val="18"/>
        </w:rPr>
        <w:t xml:space="preserve"> </w:t>
      </w:r>
      <w:r w:rsidRPr="004D70B6">
        <w:rPr>
          <w:rFonts w:eastAsia="Times New Roman" w:cs="Times New Roman"/>
          <w:color w:val="000000" w:themeColor="text1"/>
          <w:sz w:val="18"/>
          <w:szCs w:val="18"/>
          <w:lang w:val="en-US"/>
        </w:rPr>
        <w:t>SS</w:t>
      </w:r>
      <w:r w:rsidRPr="00FB45B8">
        <w:rPr>
          <w:rFonts w:eastAsia="Times New Roman" w:cs="Times New Roman"/>
          <w:color w:val="000000" w:themeColor="text1"/>
          <w:sz w:val="18"/>
          <w:szCs w:val="18"/>
        </w:rPr>
        <w:t xml:space="preserve">. </w:t>
      </w:r>
      <w:r w:rsidRPr="00A75751">
        <w:rPr>
          <w:rFonts w:eastAsia="Times New Roman" w:cs="Times New Roman"/>
          <w:color w:val="000000" w:themeColor="text1"/>
          <w:sz w:val="18"/>
          <w:szCs w:val="18"/>
          <w:lang w:val="en-US"/>
        </w:rPr>
        <w:t>Hannover, 1844. T. 5.</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lang w:val="en-US"/>
        </w:rPr>
      </w:pPr>
      <w:r w:rsidRPr="00A75751">
        <w:rPr>
          <w:rFonts w:eastAsia="Times New Roman" w:cs="Times New Roman"/>
          <w:color w:val="000000" w:themeColor="text1"/>
          <w:sz w:val="18"/>
          <w:szCs w:val="18"/>
          <w:lang w:val="en-US"/>
        </w:rPr>
        <w:t xml:space="preserve">Annales S. Medardi Suessionenses // MGH SS. </w:t>
      </w:r>
      <w:r w:rsidRPr="00E33C1C">
        <w:rPr>
          <w:rFonts w:eastAsia="Times New Roman" w:cs="Times New Roman"/>
          <w:color w:val="000000" w:themeColor="text1"/>
          <w:sz w:val="18"/>
          <w:szCs w:val="18"/>
          <w:lang w:val="en-US"/>
        </w:rPr>
        <w:t xml:space="preserve">Hannover, 1882. </w:t>
      </w:r>
      <w:r w:rsidRPr="00A75751">
        <w:rPr>
          <w:rFonts w:eastAsia="Times New Roman" w:cs="Times New Roman"/>
          <w:color w:val="000000" w:themeColor="text1"/>
          <w:sz w:val="18"/>
          <w:szCs w:val="18"/>
          <w:lang w:val="en-US"/>
        </w:rPr>
        <w:t xml:space="preserve">T. 26. </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lang w:val="en-US"/>
        </w:rPr>
      </w:pPr>
      <w:r w:rsidRPr="00A75751">
        <w:rPr>
          <w:rFonts w:eastAsia="Times New Roman" w:cs="Times New Roman"/>
          <w:color w:val="000000" w:themeColor="text1"/>
          <w:sz w:val="18"/>
          <w:szCs w:val="18"/>
          <w:lang w:val="en-US"/>
        </w:rPr>
        <w:t xml:space="preserve">Balduin von Ninove, Chronicon / Ed. O. Holder-Egger // MGH SS. </w:t>
      </w:r>
      <w:r w:rsidRPr="00E33C1C">
        <w:rPr>
          <w:rFonts w:eastAsia="Times New Roman" w:cs="Times New Roman"/>
          <w:color w:val="000000" w:themeColor="text1"/>
          <w:sz w:val="18"/>
          <w:szCs w:val="18"/>
          <w:lang w:val="en-US"/>
        </w:rPr>
        <w:t xml:space="preserve">Hannover, 1880. </w:t>
      </w:r>
      <w:r w:rsidRPr="00A75751">
        <w:rPr>
          <w:rFonts w:eastAsia="Times New Roman" w:cs="Times New Roman"/>
          <w:color w:val="000000" w:themeColor="text1"/>
          <w:sz w:val="18"/>
          <w:szCs w:val="18"/>
          <w:lang w:val="en-US"/>
        </w:rPr>
        <w:t>T. 25.</w:t>
      </w:r>
    </w:p>
    <w:p w:rsidR="00152FE6" w:rsidRPr="00E33C1C" w:rsidRDefault="004E6739" w:rsidP="004D70B6">
      <w:pPr>
        <w:pStyle w:val="normal1"/>
        <w:widowControl w:val="0"/>
        <w:suppressAutoHyphens w:val="0"/>
        <w:spacing w:line="200" w:lineRule="exact"/>
        <w:ind w:left="454" w:hanging="454"/>
        <w:jc w:val="both"/>
        <w:rPr>
          <w:rFonts w:cs="Times New Roman"/>
          <w:color w:val="000000" w:themeColor="text1"/>
          <w:sz w:val="18"/>
          <w:szCs w:val="18"/>
          <w:lang w:val="en-US"/>
        </w:rPr>
      </w:pPr>
      <w:r w:rsidRPr="00A75751">
        <w:rPr>
          <w:rFonts w:eastAsia="Times New Roman" w:cs="Times New Roman"/>
          <w:color w:val="000000" w:themeColor="text1"/>
          <w:sz w:val="18"/>
          <w:szCs w:val="18"/>
          <w:lang w:val="en-US"/>
        </w:rPr>
        <w:t>Chronica minor auctore minorita Erphordiensi</w:t>
      </w:r>
      <w:r w:rsidRPr="00A75751">
        <w:rPr>
          <w:rFonts w:eastAsia="Times New Roman" w:cs="Times New Roman"/>
          <w:i/>
          <w:color w:val="000000" w:themeColor="text1"/>
          <w:sz w:val="18"/>
          <w:szCs w:val="18"/>
          <w:lang w:val="en-US"/>
        </w:rPr>
        <w:t xml:space="preserve"> </w:t>
      </w:r>
      <w:r w:rsidRPr="00A75751">
        <w:rPr>
          <w:rFonts w:eastAsia="Times New Roman" w:cs="Times New Roman"/>
          <w:color w:val="000000" w:themeColor="text1"/>
          <w:sz w:val="18"/>
          <w:szCs w:val="18"/>
          <w:lang w:val="en-US"/>
        </w:rPr>
        <w:t>Continuatio VI</w:t>
      </w:r>
      <w:r w:rsidRPr="00A75751">
        <w:rPr>
          <w:rFonts w:eastAsia="Times New Roman" w:cs="Times New Roman"/>
          <w:i/>
          <w:color w:val="000000" w:themeColor="text1"/>
          <w:sz w:val="18"/>
          <w:szCs w:val="18"/>
          <w:lang w:val="en-US"/>
        </w:rPr>
        <w:t xml:space="preserve"> </w:t>
      </w:r>
      <w:r w:rsidRPr="00A75751">
        <w:rPr>
          <w:rFonts w:eastAsia="Times New Roman" w:cs="Times New Roman"/>
          <w:b/>
          <w:color w:val="000000" w:themeColor="text1"/>
          <w:sz w:val="18"/>
          <w:szCs w:val="18"/>
          <w:lang w:val="en-US"/>
        </w:rPr>
        <w:t>/</w:t>
      </w:r>
      <w:r w:rsidRPr="00A75751">
        <w:rPr>
          <w:rFonts w:eastAsia="Times New Roman" w:cs="Times New Roman"/>
          <w:color w:val="000000" w:themeColor="text1"/>
          <w:sz w:val="18"/>
          <w:szCs w:val="18"/>
          <w:lang w:val="en-US"/>
        </w:rPr>
        <w:t xml:space="preserve"> Ed. G. Waitz // MGH SS. </w:t>
      </w:r>
      <w:r w:rsidRPr="00E33C1C">
        <w:rPr>
          <w:rFonts w:eastAsia="Times New Roman" w:cs="Times New Roman"/>
          <w:color w:val="000000" w:themeColor="text1"/>
          <w:sz w:val="18"/>
          <w:szCs w:val="18"/>
          <w:lang w:val="en-US"/>
        </w:rPr>
        <w:t>Hannover, 1879. T. 24.</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lang w:val="en-US"/>
        </w:rPr>
      </w:pPr>
      <w:r w:rsidRPr="004D70B6">
        <w:rPr>
          <w:rFonts w:eastAsia="Times New Roman" w:cs="Times New Roman"/>
          <w:color w:val="000000" w:themeColor="text1"/>
          <w:sz w:val="18"/>
          <w:szCs w:val="18"/>
          <w:lang w:val="en-US"/>
        </w:rPr>
        <w:t>Ellenhardi Agrentiensis</w:t>
      </w:r>
      <w:r w:rsidRPr="004D70B6">
        <w:rPr>
          <w:rFonts w:eastAsia="Times New Roman" w:cs="Times New Roman"/>
          <w:i/>
          <w:color w:val="000000" w:themeColor="text1"/>
          <w:sz w:val="18"/>
          <w:szCs w:val="18"/>
          <w:lang w:val="en-US"/>
        </w:rPr>
        <w:t xml:space="preserve"> </w:t>
      </w:r>
      <w:r w:rsidRPr="004D70B6">
        <w:rPr>
          <w:rFonts w:eastAsia="Times New Roman" w:cs="Times New Roman"/>
          <w:color w:val="000000" w:themeColor="text1"/>
          <w:sz w:val="18"/>
          <w:szCs w:val="18"/>
          <w:lang w:val="en-US"/>
        </w:rPr>
        <w:t xml:space="preserve">Chronicon // MGH SS. </w:t>
      </w:r>
      <w:r w:rsidRPr="00E33C1C">
        <w:rPr>
          <w:rFonts w:eastAsia="Times New Roman" w:cs="Times New Roman"/>
          <w:color w:val="000000" w:themeColor="text1"/>
          <w:sz w:val="18"/>
          <w:szCs w:val="18"/>
          <w:lang w:val="en-US"/>
        </w:rPr>
        <w:t xml:space="preserve">Hannover, 1861. </w:t>
      </w:r>
      <w:r w:rsidRPr="00A75751">
        <w:rPr>
          <w:rFonts w:eastAsia="Times New Roman" w:cs="Times New Roman"/>
          <w:color w:val="000000" w:themeColor="text1"/>
          <w:sz w:val="18"/>
          <w:szCs w:val="18"/>
          <w:lang w:val="en-US"/>
        </w:rPr>
        <w:t>T. 17.</w:t>
      </w:r>
    </w:p>
    <w:p w:rsidR="00152FE6" w:rsidRPr="00E33C1C" w:rsidRDefault="004E6739" w:rsidP="004D70B6">
      <w:pPr>
        <w:pStyle w:val="normal1"/>
        <w:widowControl w:val="0"/>
        <w:suppressAutoHyphens w:val="0"/>
        <w:spacing w:line="200" w:lineRule="exact"/>
        <w:ind w:left="454" w:hanging="454"/>
        <w:jc w:val="both"/>
        <w:rPr>
          <w:rFonts w:cs="Times New Roman"/>
          <w:color w:val="000000" w:themeColor="text1"/>
          <w:sz w:val="18"/>
          <w:szCs w:val="18"/>
          <w:lang w:val="en-US"/>
        </w:rPr>
      </w:pPr>
      <w:r w:rsidRPr="00A75751">
        <w:rPr>
          <w:rFonts w:eastAsia="Times New Roman" w:cs="Times New Roman"/>
          <w:color w:val="000000" w:themeColor="text1"/>
          <w:sz w:val="18"/>
          <w:szCs w:val="18"/>
          <w:lang w:val="en-US"/>
        </w:rPr>
        <w:t xml:space="preserve">Gesta archiepiscoporum Magdeburgensium / Ed. G. Schum // MGH SS. </w:t>
      </w:r>
      <w:r w:rsidRPr="00E33C1C">
        <w:rPr>
          <w:rFonts w:eastAsia="Times New Roman" w:cs="Times New Roman"/>
          <w:color w:val="000000" w:themeColor="text1"/>
          <w:sz w:val="18"/>
          <w:szCs w:val="18"/>
          <w:lang w:val="en-US"/>
        </w:rPr>
        <w:t xml:space="preserve">Hannover, 1883. T. 14. </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lang w:val="en-US"/>
        </w:rPr>
      </w:pPr>
      <w:r w:rsidRPr="00E33C1C">
        <w:rPr>
          <w:rFonts w:eastAsia="Times New Roman" w:cs="Times New Roman"/>
          <w:color w:val="000000" w:themeColor="text1"/>
          <w:sz w:val="18"/>
          <w:szCs w:val="18"/>
          <w:lang w:val="en-US"/>
        </w:rPr>
        <w:t xml:space="preserve">Gesta Henrici Archiepiscopi Treverensis // MGH SS. Hannover, 1879. </w:t>
      </w:r>
      <w:r w:rsidRPr="00A75751">
        <w:rPr>
          <w:rFonts w:eastAsia="Times New Roman" w:cs="Times New Roman"/>
          <w:color w:val="000000" w:themeColor="text1"/>
          <w:sz w:val="18"/>
          <w:szCs w:val="18"/>
          <w:lang w:val="en-US"/>
        </w:rPr>
        <w:t>T. 24.</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lang w:val="en-US"/>
        </w:rPr>
      </w:pPr>
      <w:r w:rsidRPr="00A75751">
        <w:rPr>
          <w:rFonts w:eastAsia="Times New Roman" w:cs="Times New Roman"/>
          <w:i/>
          <w:color w:val="000000" w:themeColor="text1"/>
          <w:sz w:val="18"/>
          <w:szCs w:val="18"/>
          <w:lang w:val="en-US"/>
        </w:rPr>
        <w:t>Holinshed R.</w:t>
      </w:r>
      <w:r w:rsidRPr="00A75751">
        <w:rPr>
          <w:rFonts w:eastAsia="Times New Roman" w:cs="Times New Roman"/>
          <w:color w:val="000000" w:themeColor="text1"/>
          <w:sz w:val="18"/>
          <w:szCs w:val="18"/>
          <w:lang w:val="en-US"/>
        </w:rPr>
        <w:t xml:space="preserve"> Chronicles. L., 1808.</w:t>
      </w:r>
    </w:p>
    <w:p w:rsidR="00152FE6" w:rsidRPr="00E33C1C" w:rsidRDefault="004E6739" w:rsidP="004D70B6">
      <w:pPr>
        <w:pStyle w:val="normal1"/>
        <w:widowControl w:val="0"/>
        <w:suppressAutoHyphens w:val="0"/>
        <w:spacing w:line="200" w:lineRule="exact"/>
        <w:ind w:left="454" w:hanging="454"/>
        <w:jc w:val="both"/>
        <w:rPr>
          <w:rFonts w:cs="Times New Roman"/>
          <w:color w:val="000000" w:themeColor="text1"/>
          <w:sz w:val="18"/>
          <w:szCs w:val="18"/>
          <w:lang w:val="en-US"/>
        </w:rPr>
      </w:pPr>
      <w:r w:rsidRPr="00A75751">
        <w:rPr>
          <w:rFonts w:eastAsia="Times New Roman" w:cs="Times New Roman"/>
          <w:i/>
          <w:color w:val="000000" w:themeColor="text1"/>
          <w:sz w:val="18"/>
          <w:szCs w:val="18"/>
          <w:lang w:val="en-US"/>
        </w:rPr>
        <w:t>Iohannis abbatis Victoriensis.</w:t>
      </w:r>
      <w:r w:rsidRPr="00A75751">
        <w:rPr>
          <w:rFonts w:eastAsia="Times New Roman" w:cs="Times New Roman"/>
          <w:color w:val="000000" w:themeColor="text1"/>
          <w:sz w:val="18"/>
          <w:szCs w:val="18"/>
          <w:lang w:val="en-US"/>
        </w:rPr>
        <w:t xml:space="preserve"> Liber centarum historicarum / Hrsg. von F. Schneider // MGH SS. </w:t>
      </w:r>
      <w:r w:rsidRPr="00E33C1C">
        <w:rPr>
          <w:rFonts w:eastAsia="Times New Roman" w:cs="Times New Roman"/>
          <w:color w:val="000000" w:themeColor="text1"/>
          <w:sz w:val="18"/>
          <w:szCs w:val="18"/>
          <w:lang w:val="en-US"/>
        </w:rPr>
        <w:t>Hannover; Leipzig, 1909. T. 36.</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lang w:val="en-US"/>
        </w:rPr>
      </w:pPr>
      <w:r w:rsidRPr="00E33C1C">
        <w:rPr>
          <w:rFonts w:eastAsia="Times New Roman" w:cs="Times New Roman"/>
          <w:color w:val="000000" w:themeColor="text1"/>
          <w:sz w:val="18"/>
          <w:szCs w:val="18"/>
          <w:lang w:val="en-US"/>
        </w:rPr>
        <w:t xml:space="preserve">Notae Weingartennses // MGH SS. Hannover, 1879. </w:t>
      </w:r>
      <w:r w:rsidRPr="00A75751">
        <w:rPr>
          <w:rFonts w:eastAsia="Times New Roman" w:cs="Times New Roman"/>
          <w:color w:val="000000" w:themeColor="text1"/>
          <w:sz w:val="18"/>
          <w:szCs w:val="18"/>
          <w:lang w:val="en-US"/>
        </w:rPr>
        <w:t>T. 24.</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pacing w:val="-4"/>
          <w:sz w:val="18"/>
          <w:szCs w:val="18"/>
          <w:lang w:val="en-US"/>
        </w:rPr>
      </w:pPr>
      <w:r w:rsidRPr="00A75751">
        <w:rPr>
          <w:rFonts w:eastAsia="Times New Roman" w:cs="Times New Roman"/>
          <w:color w:val="000000" w:themeColor="text1"/>
          <w:spacing w:val="-4"/>
          <w:sz w:val="18"/>
          <w:szCs w:val="18"/>
          <w:lang w:val="en-US"/>
        </w:rPr>
        <w:t>Reiner von Lüttich, Annales // MGH SS / Ed. G.H. Pertz. Hannover, 1859. T. 16.</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rPr>
      </w:pPr>
      <w:r w:rsidRPr="00A75751">
        <w:rPr>
          <w:rFonts w:eastAsia="Times New Roman" w:cs="Times New Roman"/>
          <w:i/>
          <w:color w:val="000000" w:themeColor="text1"/>
          <w:sz w:val="18"/>
          <w:szCs w:val="18"/>
          <w:lang w:val="en-US"/>
        </w:rPr>
        <w:t>Saba Malaspina</w:t>
      </w:r>
      <w:r w:rsidRPr="00A75751">
        <w:rPr>
          <w:rFonts w:eastAsia="Times New Roman" w:cs="Times New Roman"/>
          <w:color w:val="000000" w:themeColor="text1"/>
          <w:sz w:val="18"/>
          <w:szCs w:val="18"/>
          <w:lang w:val="en-US"/>
        </w:rPr>
        <w:t xml:space="preserve">. Chronica / Hrsg. von W. Koller, A. Nitschke // MGH SS. </w:t>
      </w:r>
      <w:r w:rsidRPr="00A75751">
        <w:rPr>
          <w:rFonts w:eastAsia="Times New Roman" w:cs="Times New Roman"/>
          <w:color w:val="000000" w:themeColor="text1"/>
          <w:sz w:val="18"/>
          <w:szCs w:val="18"/>
        </w:rPr>
        <w:t>Hannover; Hahn, 1999. Bd. 35.</w:t>
      </w:r>
    </w:p>
    <w:p w:rsidR="00152FE6" w:rsidRPr="00A75751" w:rsidRDefault="00152FE6" w:rsidP="004D70B6">
      <w:pPr>
        <w:pStyle w:val="normal1"/>
        <w:widowControl w:val="0"/>
        <w:suppressAutoHyphens w:val="0"/>
        <w:spacing w:line="200" w:lineRule="exact"/>
        <w:ind w:left="454" w:hanging="454"/>
        <w:jc w:val="both"/>
        <w:rPr>
          <w:rFonts w:eastAsia="Times New Roman" w:cs="Times New Roman"/>
          <w:color w:val="000000" w:themeColor="text1"/>
          <w:sz w:val="18"/>
          <w:szCs w:val="18"/>
        </w:rPr>
      </w:pPr>
    </w:p>
    <w:p w:rsidR="00152FE6" w:rsidRPr="00F01CCD" w:rsidRDefault="004E6739" w:rsidP="004D70B6">
      <w:pPr>
        <w:pStyle w:val="normal1"/>
        <w:widowControl w:val="0"/>
        <w:suppressAutoHyphens w:val="0"/>
        <w:spacing w:line="200" w:lineRule="exact"/>
        <w:ind w:left="454" w:hanging="454"/>
        <w:jc w:val="center"/>
        <w:rPr>
          <w:rFonts w:eastAsia="Times New Roman" w:cs="Times New Roman"/>
          <w:color w:val="000000" w:themeColor="text1"/>
          <w:sz w:val="18"/>
          <w:szCs w:val="18"/>
        </w:rPr>
      </w:pPr>
      <w:r w:rsidRPr="00F01CCD">
        <w:rPr>
          <w:rFonts w:eastAsia="Times New Roman" w:cs="Times New Roman"/>
          <w:color w:val="000000" w:themeColor="text1"/>
          <w:sz w:val="18"/>
          <w:szCs w:val="18"/>
        </w:rPr>
        <w:t>ЛИТЕРАТУРА</w:t>
      </w:r>
    </w:p>
    <w:p w:rsidR="00152FE6" w:rsidRPr="00A75751" w:rsidRDefault="00152FE6" w:rsidP="004D70B6">
      <w:pPr>
        <w:pStyle w:val="normal1"/>
        <w:widowControl w:val="0"/>
        <w:suppressAutoHyphens w:val="0"/>
        <w:spacing w:line="200" w:lineRule="exact"/>
        <w:ind w:left="454" w:hanging="454"/>
        <w:jc w:val="both"/>
        <w:rPr>
          <w:rFonts w:eastAsia="Times New Roman" w:cs="Times New Roman"/>
          <w:color w:val="000000" w:themeColor="text1"/>
          <w:sz w:val="18"/>
          <w:szCs w:val="18"/>
        </w:rPr>
      </w:pP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rPr>
      </w:pPr>
      <w:r w:rsidRPr="00A75751">
        <w:rPr>
          <w:rFonts w:eastAsia="Times New Roman" w:cs="Times New Roman"/>
          <w:i/>
          <w:color w:val="000000" w:themeColor="text1"/>
          <w:sz w:val="18"/>
          <w:szCs w:val="18"/>
        </w:rPr>
        <w:t xml:space="preserve">Антонов Д.И. </w:t>
      </w:r>
      <w:r w:rsidRPr="00A75751">
        <w:rPr>
          <w:rFonts w:eastAsia="Times New Roman" w:cs="Times New Roman"/>
          <w:color w:val="000000" w:themeColor="text1"/>
          <w:sz w:val="18"/>
          <w:szCs w:val="18"/>
        </w:rPr>
        <w:t xml:space="preserve">Цари и самозванцы: борьба идей в России Смутного времени. М., 2019. </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rPr>
      </w:pPr>
      <w:r w:rsidRPr="00A75751">
        <w:rPr>
          <w:rFonts w:eastAsia="Times New Roman" w:cs="Times New Roman"/>
          <w:i/>
          <w:color w:val="000000" w:themeColor="text1"/>
          <w:sz w:val="18"/>
          <w:szCs w:val="18"/>
        </w:rPr>
        <w:t xml:space="preserve">Герштейн А.Б. </w:t>
      </w:r>
      <w:r w:rsidRPr="00A75751">
        <w:rPr>
          <w:rFonts w:eastAsia="Times New Roman" w:cs="Times New Roman"/>
          <w:color w:val="000000" w:themeColor="text1"/>
          <w:sz w:val="18"/>
          <w:szCs w:val="18"/>
        </w:rPr>
        <w:t>Эпитеты самозванца Тиля Колуп</w:t>
      </w:r>
      <w:r w:rsidR="00A75751">
        <w:rPr>
          <w:rFonts w:eastAsia="Times New Roman" w:cs="Times New Roman"/>
          <w:color w:val="000000" w:themeColor="text1"/>
          <w:sz w:val="18"/>
          <w:szCs w:val="18"/>
        </w:rPr>
        <w:t>а в немецкой историографии XIII–</w:t>
      </w:r>
      <w:r w:rsidRPr="00A75751">
        <w:rPr>
          <w:rFonts w:eastAsia="Times New Roman" w:cs="Times New Roman"/>
          <w:color w:val="000000" w:themeColor="text1"/>
          <w:sz w:val="18"/>
          <w:szCs w:val="18"/>
        </w:rPr>
        <w:t>XIV вв.: образы, оценки, интерпретации // История: переводить, понимать, оценивать (к юбилею М.А. Юсима) / Отв. ред</w:t>
      </w:r>
      <w:r w:rsidR="00A75751">
        <w:rPr>
          <w:rFonts w:eastAsia="Times New Roman" w:cs="Times New Roman"/>
          <w:color w:val="000000" w:themeColor="text1"/>
          <w:sz w:val="18"/>
          <w:szCs w:val="18"/>
        </w:rPr>
        <w:t>. П.Ю. Уваров. М., 2021. С. 141–</w:t>
      </w:r>
      <w:r w:rsidRPr="00A75751">
        <w:rPr>
          <w:rFonts w:eastAsia="Times New Roman" w:cs="Times New Roman"/>
          <w:color w:val="000000" w:themeColor="text1"/>
          <w:sz w:val="18"/>
          <w:szCs w:val="18"/>
        </w:rPr>
        <w:t>160.</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rPr>
      </w:pPr>
      <w:r w:rsidRPr="00A75751">
        <w:rPr>
          <w:rFonts w:eastAsia="Times New Roman" w:cs="Times New Roman"/>
          <w:i/>
          <w:color w:val="000000" w:themeColor="text1"/>
          <w:sz w:val="18"/>
          <w:szCs w:val="18"/>
        </w:rPr>
        <w:t xml:space="preserve">Гуревич А.Я. </w:t>
      </w:r>
      <w:r w:rsidRPr="00A75751">
        <w:rPr>
          <w:rFonts w:eastAsia="Times New Roman" w:cs="Times New Roman"/>
          <w:color w:val="000000" w:themeColor="text1"/>
          <w:sz w:val="18"/>
          <w:szCs w:val="18"/>
        </w:rPr>
        <w:t>Индивид и социум на средневековом Западе. М., 2005.</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rPr>
      </w:pPr>
      <w:r w:rsidRPr="00A75751">
        <w:rPr>
          <w:rFonts w:eastAsia="Times New Roman" w:cs="Times New Roman"/>
          <w:i/>
          <w:color w:val="000000" w:themeColor="text1"/>
          <w:sz w:val="18"/>
          <w:szCs w:val="18"/>
        </w:rPr>
        <w:t xml:space="preserve">Земон Дэвис Н. </w:t>
      </w:r>
      <w:r w:rsidRPr="00A75751">
        <w:rPr>
          <w:rFonts w:eastAsia="Times New Roman" w:cs="Times New Roman"/>
          <w:color w:val="000000" w:themeColor="text1"/>
          <w:sz w:val="18"/>
          <w:szCs w:val="18"/>
        </w:rPr>
        <w:t>Возвращение Мартена Герра. М., 1990.</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rPr>
      </w:pPr>
      <w:r w:rsidRPr="00A75751">
        <w:rPr>
          <w:rFonts w:eastAsia="Times New Roman" w:cs="Times New Roman"/>
          <w:i/>
          <w:color w:val="000000" w:themeColor="text1"/>
          <w:sz w:val="18"/>
          <w:szCs w:val="18"/>
        </w:rPr>
        <w:t>Ингерфлом К</w:t>
      </w:r>
      <w:r w:rsidRPr="00A75751">
        <w:rPr>
          <w:rFonts w:eastAsia="Times New Roman" w:cs="Times New Roman"/>
          <w:color w:val="000000" w:themeColor="text1"/>
          <w:sz w:val="18"/>
          <w:szCs w:val="18"/>
        </w:rPr>
        <w:t>. Аз есмь царь. История самозв</w:t>
      </w:r>
      <w:r w:rsidR="00E33C1C">
        <w:rPr>
          <w:rFonts w:eastAsia="Times New Roman" w:cs="Times New Roman"/>
          <w:color w:val="000000" w:themeColor="text1"/>
          <w:sz w:val="18"/>
          <w:szCs w:val="18"/>
        </w:rPr>
        <w:t>анства в России / Пер. с фр. П. </w:t>
      </w:r>
      <w:bookmarkStart w:id="0" w:name="_GoBack"/>
      <w:bookmarkEnd w:id="0"/>
      <w:r w:rsidRPr="00A75751">
        <w:rPr>
          <w:rFonts w:eastAsia="Times New Roman" w:cs="Times New Roman"/>
          <w:color w:val="000000" w:themeColor="text1"/>
          <w:sz w:val="18"/>
          <w:szCs w:val="18"/>
        </w:rPr>
        <w:t xml:space="preserve">Каштанов. М., 2021. </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rPr>
      </w:pPr>
      <w:r w:rsidRPr="00A75751">
        <w:rPr>
          <w:rFonts w:eastAsia="Times New Roman" w:cs="Times New Roman"/>
          <w:i/>
          <w:color w:val="000000" w:themeColor="text1"/>
          <w:sz w:val="18"/>
          <w:szCs w:val="18"/>
        </w:rPr>
        <w:t xml:space="preserve">Мордовцев Д.Л. </w:t>
      </w:r>
      <w:r w:rsidR="00A75751">
        <w:rPr>
          <w:rFonts w:eastAsia="Times New Roman" w:cs="Times New Roman"/>
          <w:color w:val="000000" w:themeColor="text1"/>
          <w:sz w:val="18"/>
          <w:szCs w:val="18"/>
        </w:rPr>
        <w:t>Собр. соч. в 20 т. СПб., 1901–</w:t>
      </w:r>
      <w:r w:rsidRPr="00A75751">
        <w:rPr>
          <w:rFonts w:eastAsia="Times New Roman" w:cs="Times New Roman"/>
          <w:color w:val="000000" w:themeColor="text1"/>
          <w:sz w:val="18"/>
          <w:szCs w:val="18"/>
        </w:rPr>
        <w:t>1902. Т. 20. Ч. II: Один из лже-Константинов.</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rPr>
      </w:pPr>
      <w:r w:rsidRPr="00A75751">
        <w:rPr>
          <w:rFonts w:eastAsia="Times New Roman" w:cs="Times New Roman"/>
          <w:i/>
          <w:color w:val="000000" w:themeColor="text1"/>
          <w:sz w:val="18"/>
          <w:szCs w:val="18"/>
        </w:rPr>
        <w:t xml:space="preserve">Обухова Ю.А. </w:t>
      </w:r>
      <w:r w:rsidRPr="00A75751">
        <w:rPr>
          <w:rFonts w:eastAsia="Times New Roman" w:cs="Times New Roman"/>
          <w:color w:val="000000" w:themeColor="text1"/>
          <w:sz w:val="18"/>
          <w:szCs w:val="18"/>
        </w:rPr>
        <w:t>Феномен монархических самозванцев в контексте российской истории (по материалам X</w:t>
      </w:r>
      <w:r w:rsidR="00A75751">
        <w:rPr>
          <w:rFonts w:eastAsia="Times New Roman" w:cs="Times New Roman"/>
          <w:color w:val="000000" w:themeColor="text1"/>
          <w:sz w:val="18"/>
          <w:szCs w:val="18"/>
        </w:rPr>
        <w:t>VIII столетия)</w:t>
      </w:r>
      <w:r w:rsidR="007A0182">
        <w:rPr>
          <w:rFonts w:eastAsia="Times New Roman" w:cs="Times New Roman"/>
          <w:color w:val="000000" w:themeColor="text1"/>
          <w:sz w:val="18"/>
          <w:szCs w:val="18"/>
        </w:rPr>
        <w:t>: дисс…</w:t>
      </w:r>
      <w:r w:rsidR="00A75751">
        <w:rPr>
          <w:rFonts w:eastAsia="Times New Roman" w:cs="Times New Roman"/>
          <w:color w:val="000000" w:themeColor="text1"/>
          <w:sz w:val="18"/>
          <w:szCs w:val="18"/>
        </w:rPr>
        <w:t xml:space="preserve"> канд. ист. наук</w:t>
      </w:r>
      <w:r w:rsidRPr="00A75751">
        <w:rPr>
          <w:rFonts w:eastAsia="Times New Roman" w:cs="Times New Roman"/>
          <w:color w:val="000000" w:themeColor="text1"/>
          <w:sz w:val="18"/>
          <w:szCs w:val="18"/>
        </w:rPr>
        <w:t>: 07.00.02. Ростов-на-Дону, 2014.</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rPr>
      </w:pPr>
      <w:r w:rsidRPr="00A75751">
        <w:rPr>
          <w:rFonts w:eastAsia="Times New Roman" w:cs="Times New Roman"/>
          <w:i/>
          <w:color w:val="000000" w:themeColor="text1"/>
          <w:sz w:val="18"/>
          <w:szCs w:val="18"/>
        </w:rPr>
        <w:t>Опарина Т.А.</w:t>
      </w:r>
      <w:r w:rsidR="00A75751">
        <w:rPr>
          <w:rFonts w:eastAsia="Times New Roman" w:cs="Times New Roman"/>
          <w:color w:val="000000" w:themeColor="text1"/>
          <w:sz w:val="18"/>
          <w:szCs w:val="18"/>
        </w:rPr>
        <w:t xml:space="preserve"> Иноземцы в России XVI–</w:t>
      </w:r>
      <w:r w:rsidRPr="00A75751">
        <w:rPr>
          <w:rFonts w:eastAsia="Times New Roman" w:cs="Times New Roman"/>
          <w:color w:val="000000" w:themeColor="text1"/>
          <w:sz w:val="18"/>
          <w:szCs w:val="18"/>
        </w:rPr>
        <w:t>XVII вв. Очерки исторической б</w:t>
      </w:r>
      <w:r w:rsidR="00A75751">
        <w:rPr>
          <w:rFonts w:eastAsia="Times New Roman" w:cs="Times New Roman"/>
          <w:color w:val="000000" w:themeColor="text1"/>
          <w:sz w:val="18"/>
          <w:szCs w:val="18"/>
        </w:rPr>
        <w:t>иографии и генеалогии. М., 2007–2009. Кн. 1–</w:t>
      </w:r>
      <w:r w:rsidRPr="00A75751">
        <w:rPr>
          <w:rFonts w:eastAsia="Times New Roman" w:cs="Times New Roman"/>
          <w:color w:val="000000" w:themeColor="text1"/>
          <w:sz w:val="18"/>
          <w:szCs w:val="18"/>
        </w:rPr>
        <w:t>2.</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rPr>
      </w:pPr>
      <w:r w:rsidRPr="00A75751">
        <w:rPr>
          <w:rFonts w:eastAsia="Times New Roman" w:cs="Times New Roman"/>
          <w:i/>
          <w:color w:val="000000" w:themeColor="text1"/>
          <w:sz w:val="18"/>
          <w:szCs w:val="18"/>
        </w:rPr>
        <w:t xml:space="preserve">Оппенгеймер А. </w:t>
      </w:r>
      <w:r w:rsidRPr="00A75751">
        <w:rPr>
          <w:rFonts w:eastAsia="Times New Roman" w:cs="Times New Roman"/>
          <w:color w:val="000000" w:themeColor="text1"/>
          <w:sz w:val="18"/>
          <w:szCs w:val="18"/>
        </w:rPr>
        <w:t>Мессианство Бар-Кохбы // Мессианство и эсхатология. Иер</w:t>
      </w:r>
      <w:r w:rsidR="00A75751">
        <w:rPr>
          <w:rFonts w:eastAsia="Times New Roman" w:cs="Times New Roman"/>
          <w:color w:val="000000" w:themeColor="text1"/>
          <w:sz w:val="18"/>
          <w:szCs w:val="18"/>
        </w:rPr>
        <w:t>усалим, 1993. С. 153–</w:t>
      </w:r>
      <w:r w:rsidRPr="00A75751">
        <w:rPr>
          <w:rFonts w:eastAsia="Times New Roman" w:cs="Times New Roman"/>
          <w:color w:val="000000" w:themeColor="text1"/>
          <w:sz w:val="18"/>
          <w:szCs w:val="18"/>
        </w:rPr>
        <w:t>168.</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rPr>
      </w:pPr>
      <w:r w:rsidRPr="00A75751">
        <w:rPr>
          <w:rFonts w:eastAsia="Times New Roman" w:cs="Times New Roman"/>
          <w:i/>
          <w:color w:val="000000" w:themeColor="text1"/>
          <w:sz w:val="18"/>
          <w:szCs w:val="18"/>
        </w:rPr>
        <w:lastRenderedPageBreak/>
        <w:t xml:space="preserve">Успенский Б.А. </w:t>
      </w:r>
      <w:r w:rsidRPr="00A75751">
        <w:rPr>
          <w:rFonts w:eastAsia="Times New Roman" w:cs="Times New Roman"/>
          <w:color w:val="000000" w:themeColor="text1"/>
          <w:sz w:val="18"/>
          <w:szCs w:val="18"/>
        </w:rPr>
        <w:t>Царь и самозванец: Самозванчество в России как культурно-исторический феномен // Успенский Б.А. Этюды о русс</w:t>
      </w:r>
      <w:r w:rsidR="00A75751">
        <w:rPr>
          <w:rFonts w:eastAsia="Times New Roman" w:cs="Times New Roman"/>
          <w:color w:val="000000" w:themeColor="text1"/>
          <w:sz w:val="18"/>
          <w:szCs w:val="18"/>
        </w:rPr>
        <w:t>кой истории. СПб., 2002. С. 149–</w:t>
      </w:r>
      <w:r w:rsidRPr="00A75751">
        <w:rPr>
          <w:rFonts w:eastAsia="Times New Roman" w:cs="Times New Roman"/>
          <w:color w:val="000000" w:themeColor="text1"/>
          <w:sz w:val="18"/>
          <w:szCs w:val="18"/>
        </w:rPr>
        <w:t>197.</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rPr>
      </w:pPr>
      <w:r w:rsidRPr="00A75751">
        <w:rPr>
          <w:rFonts w:eastAsia="Times New Roman" w:cs="Times New Roman"/>
          <w:i/>
          <w:color w:val="000000" w:themeColor="text1"/>
          <w:sz w:val="18"/>
          <w:szCs w:val="18"/>
        </w:rPr>
        <w:t>Успенский Ф.И.</w:t>
      </w:r>
      <w:r w:rsidRPr="00A75751">
        <w:rPr>
          <w:rFonts w:eastAsia="Times New Roman" w:cs="Times New Roman"/>
          <w:color w:val="000000" w:themeColor="text1"/>
          <w:sz w:val="18"/>
          <w:szCs w:val="18"/>
        </w:rPr>
        <w:t xml:space="preserve"> Очерки по истории византийской образованности. СПб., 18</w:t>
      </w:r>
      <w:r w:rsidR="00A75751">
        <w:rPr>
          <w:rFonts w:eastAsia="Times New Roman" w:cs="Times New Roman"/>
          <w:color w:val="000000" w:themeColor="text1"/>
          <w:sz w:val="18"/>
          <w:szCs w:val="18"/>
        </w:rPr>
        <w:t>91. С. 71–</w:t>
      </w:r>
      <w:r w:rsidRPr="00A75751">
        <w:rPr>
          <w:rFonts w:eastAsia="Times New Roman" w:cs="Times New Roman"/>
          <w:color w:val="000000" w:themeColor="text1"/>
          <w:sz w:val="18"/>
          <w:szCs w:val="18"/>
        </w:rPr>
        <w:t xml:space="preserve">79. </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rPr>
      </w:pPr>
      <w:r w:rsidRPr="00A75751">
        <w:rPr>
          <w:rFonts w:eastAsia="Times New Roman" w:cs="Times New Roman"/>
          <w:i/>
          <w:color w:val="000000" w:themeColor="text1"/>
          <w:sz w:val="18"/>
          <w:szCs w:val="18"/>
        </w:rPr>
        <w:t>Хлевнюк О.В.</w:t>
      </w:r>
      <w:r w:rsidRPr="00A75751">
        <w:rPr>
          <w:rFonts w:eastAsia="Times New Roman" w:cs="Times New Roman"/>
          <w:color w:val="000000" w:themeColor="text1"/>
          <w:sz w:val="18"/>
          <w:szCs w:val="18"/>
        </w:rPr>
        <w:t xml:space="preserve"> Корпорация самозванцев. Теневая экономика и коррупция в сталинском СССР. М., 2023.</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lang w:val="en-US"/>
        </w:rPr>
      </w:pPr>
      <w:r w:rsidRPr="00A75751">
        <w:rPr>
          <w:rFonts w:eastAsia="Times New Roman" w:cs="Times New Roman"/>
          <w:i/>
          <w:color w:val="000000" w:themeColor="text1"/>
          <w:sz w:val="18"/>
          <w:szCs w:val="18"/>
          <w:lang w:val="en-US"/>
        </w:rPr>
        <w:t>Eliav-Feldon M.</w:t>
      </w:r>
      <w:r w:rsidRPr="00A75751">
        <w:rPr>
          <w:rFonts w:eastAsia="Times New Roman" w:cs="Times New Roman"/>
          <w:color w:val="000000" w:themeColor="text1"/>
          <w:sz w:val="18"/>
          <w:szCs w:val="18"/>
          <w:lang w:val="en-US"/>
        </w:rPr>
        <w:t xml:space="preserve"> Renaissance Impostors and Proofs of Identity. N.Y., 2012.</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lang w:val="en-US"/>
        </w:rPr>
      </w:pPr>
      <w:r w:rsidRPr="00A75751">
        <w:rPr>
          <w:rFonts w:eastAsia="Times New Roman" w:cs="Times New Roman"/>
          <w:i/>
          <w:color w:val="000000" w:themeColor="text1"/>
          <w:sz w:val="18"/>
          <w:szCs w:val="18"/>
          <w:lang w:val="en-US"/>
        </w:rPr>
        <w:t xml:space="preserve">Hug T.B. </w:t>
      </w:r>
      <w:r w:rsidRPr="00A75751">
        <w:rPr>
          <w:rFonts w:eastAsia="Times New Roman" w:cs="Times New Roman"/>
          <w:color w:val="000000" w:themeColor="text1"/>
          <w:sz w:val="18"/>
          <w:szCs w:val="18"/>
          <w:lang w:val="en-US"/>
        </w:rPr>
        <w:t>Impostures in Early Modern England: Representations and Perceptions of Fraudulent Identities. Manchester, 2009.</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lang w:val="en-US"/>
        </w:rPr>
      </w:pPr>
      <w:r w:rsidRPr="00A75751">
        <w:rPr>
          <w:rFonts w:eastAsia="Times New Roman" w:cs="Times New Roman"/>
          <w:i/>
          <w:color w:val="000000" w:themeColor="text1"/>
          <w:sz w:val="18"/>
          <w:szCs w:val="18"/>
          <w:lang w:val="en-US"/>
        </w:rPr>
        <w:t>Lecuppre G.</w:t>
      </w:r>
      <w:r w:rsidRPr="00A75751">
        <w:rPr>
          <w:rFonts w:eastAsia="Times New Roman" w:cs="Times New Roman"/>
          <w:color w:val="000000" w:themeColor="text1"/>
          <w:sz w:val="18"/>
          <w:szCs w:val="18"/>
          <w:lang w:val="en-US"/>
        </w:rPr>
        <w:t xml:space="preserve"> L'impostura politica nel Medioevo. Bari, 2007.</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lang w:val="en-US"/>
        </w:rPr>
      </w:pPr>
      <w:r w:rsidRPr="00A75751">
        <w:rPr>
          <w:rFonts w:eastAsia="Times New Roman" w:cs="Times New Roman"/>
          <w:i/>
          <w:color w:val="000000" w:themeColor="text1"/>
          <w:sz w:val="18"/>
          <w:szCs w:val="18"/>
          <w:lang w:val="en-US"/>
        </w:rPr>
        <w:t>Möhring H.</w:t>
      </w:r>
      <w:r w:rsidRPr="00A75751">
        <w:rPr>
          <w:rFonts w:eastAsia="Times New Roman" w:cs="Times New Roman"/>
          <w:color w:val="000000" w:themeColor="text1"/>
          <w:sz w:val="18"/>
          <w:szCs w:val="18"/>
          <w:lang w:val="en-US"/>
        </w:rPr>
        <w:t xml:space="preserve"> Der Weltkaiser der Endzeit. Entstehung, Wandel und Wirkung einer tausendjährigen Weissagung. Stuttgart, 2000.</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lang w:val="en-US"/>
        </w:rPr>
      </w:pPr>
      <w:r w:rsidRPr="00A75751">
        <w:rPr>
          <w:rFonts w:eastAsia="Times New Roman" w:cs="Times New Roman"/>
          <w:i/>
          <w:color w:val="000000" w:themeColor="text1"/>
          <w:sz w:val="18"/>
          <w:szCs w:val="18"/>
          <w:lang w:val="en-US"/>
        </w:rPr>
        <w:t>Oberweis M.</w:t>
      </w:r>
      <w:r w:rsidRPr="00A75751">
        <w:rPr>
          <w:rFonts w:eastAsia="Times New Roman" w:cs="Times New Roman"/>
          <w:color w:val="000000" w:themeColor="text1"/>
          <w:sz w:val="18"/>
          <w:szCs w:val="18"/>
          <w:lang w:val="en-US"/>
        </w:rPr>
        <w:t xml:space="preserve"> </w:t>
      </w:r>
      <w:r w:rsidRPr="00A75751">
        <w:rPr>
          <w:rFonts w:eastAsia="Times New Roman" w:cs="Times New Roman"/>
          <w:i/>
          <w:color w:val="000000" w:themeColor="text1"/>
          <w:sz w:val="18"/>
          <w:szCs w:val="18"/>
          <w:lang w:val="en-US"/>
        </w:rPr>
        <w:t>De falsitate convictus et heresie igne concremari.</w:t>
      </w:r>
      <w:r w:rsidRPr="00A75751">
        <w:rPr>
          <w:rFonts w:eastAsia="Times New Roman" w:cs="Times New Roman"/>
          <w:color w:val="000000" w:themeColor="text1"/>
          <w:sz w:val="18"/>
          <w:szCs w:val="18"/>
          <w:lang w:val="en-US"/>
        </w:rPr>
        <w:t xml:space="preserve"> Überlegungen zur Hinrichtung Dieter Holzschuhs im Jahre 1285. // Inszenierung des Todes. Hinrichtung, Martyrium, Schändung / Hrsg. von L.-M. Günther, M.</w:t>
      </w:r>
      <w:r w:rsidR="00A75751">
        <w:rPr>
          <w:rFonts w:eastAsia="Times New Roman" w:cs="Times New Roman"/>
          <w:color w:val="000000" w:themeColor="text1"/>
          <w:sz w:val="18"/>
          <w:szCs w:val="18"/>
          <w:lang w:val="en-US"/>
        </w:rPr>
        <w:t xml:space="preserve"> Oberweis. Bochum, 2006. S. 143</w:t>
      </w:r>
      <w:r w:rsidR="00A75751" w:rsidRPr="008C6643">
        <w:rPr>
          <w:rFonts w:eastAsia="Times New Roman" w:cs="Times New Roman"/>
          <w:color w:val="000000" w:themeColor="text1"/>
          <w:sz w:val="18"/>
          <w:szCs w:val="18"/>
          <w:lang w:val="en-US"/>
        </w:rPr>
        <w:t>–</w:t>
      </w:r>
      <w:r w:rsidRPr="00A75751">
        <w:rPr>
          <w:rFonts w:eastAsia="Times New Roman" w:cs="Times New Roman"/>
          <w:color w:val="000000" w:themeColor="text1"/>
          <w:sz w:val="18"/>
          <w:szCs w:val="18"/>
          <w:lang w:val="en-US"/>
        </w:rPr>
        <w:t>156.</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lang w:val="en-US"/>
        </w:rPr>
      </w:pPr>
      <w:r w:rsidRPr="00A75751">
        <w:rPr>
          <w:rFonts w:eastAsia="Times New Roman" w:cs="Times New Roman"/>
          <w:i/>
          <w:color w:val="000000" w:themeColor="text1"/>
          <w:sz w:val="18"/>
          <w:szCs w:val="18"/>
          <w:lang w:val="en-US"/>
        </w:rPr>
        <w:t xml:space="preserve">Raison J., Goldie M. </w:t>
      </w:r>
      <w:r w:rsidRPr="00A75751">
        <w:rPr>
          <w:rFonts w:eastAsia="Times New Roman" w:cs="Times New Roman"/>
          <w:color w:val="000000" w:themeColor="text1"/>
          <w:sz w:val="18"/>
          <w:szCs w:val="18"/>
          <w:lang w:val="en-US"/>
        </w:rPr>
        <w:t>Caraboo. The Servant Girl Princess. The Real Story of the Grand Hoax. Moreton-in-Marsh, 1994.</w:t>
      </w:r>
    </w:p>
    <w:p w:rsidR="00152FE6" w:rsidRPr="00E33C1C" w:rsidRDefault="004E6739" w:rsidP="004D70B6">
      <w:pPr>
        <w:pStyle w:val="normal1"/>
        <w:widowControl w:val="0"/>
        <w:suppressAutoHyphens w:val="0"/>
        <w:spacing w:line="200" w:lineRule="exact"/>
        <w:ind w:left="454" w:hanging="454"/>
        <w:jc w:val="both"/>
        <w:rPr>
          <w:rFonts w:cs="Times New Roman"/>
          <w:color w:val="000000" w:themeColor="text1"/>
          <w:sz w:val="18"/>
          <w:szCs w:val="18"/>
          <w:lang w:val="en-US"/>
        </w:rPr>
      </w:pPr>
      <w:r w:rsidRPr="00A75751">
        <w:rPr>
          <w:rFonts w:eastAsia="Times New Roman" w:cs="Times New Roman"/>
          <w:i/>
          <w:color w:val="000000" w:themeColor="text1"/>
          <w:sz w:val="18"/>
          <w:szCs w:val="18"/>
          <w:lang w:val="en-US"/>
        </w:rPr>
        <w:t>Struve T.</w:t>
      </w:r>
      <w:r w:rsidRPr="00A75751">
        <w:rPr>
          <w:rFonts w:eastAsia="Times New Roman" w:cs="Times New Roman"/>
          <w:color w:val="000000" w:themeColor="text1"/>
          <w:sz w:val="18"/>
          <w:szCs w:val="18"/>
          <w:lang w:val="en-US"/>
        </w:rPr>
        <w:t xml:space="preserve"> Die falschen Friedriche und die Friedenssehnsucht des Volkes im später Mittelalter // Fälschungen im Mittelalter. </w:t>
      </w:r>
      <w:r w:rsidR="00A75751" w:rsidRPr="00E33C1C">
        <w:rPr>
          <w:rFonts w:eastAsia="Times New Roman" w:cs="Times New Roman"/>
          <w:color w:val="000000" w:themeColor="text1"/>
          <w:sz w:val="18"/>
          <w:szCs w:val="18"/>
          <w:lang w:val="en-US"/>
        </w:rPr>
        <w:t>Hannover, 1988. Bd. 1. S. 317–</w:t>
      </w:r>
      <w:r w:rsidRPr="00E33C1C">
        <w:rPr>
          <w:rFonts w:eastAsia="Times New Roman" w:cs="Times New Roman"/>
          <w:color w:val="000000" w:themeColor="text1"/>
          <w:sz w:val="18"/>
          <w:szCs w:val="18"/>
          <w:lang w:val="en-US"/>
        </w:rPr>
        <w:t>337.</w:t>
      </w:r>
    </w:p>
    <w:p w:rsidR="00152FE6" w:rsidRPr="00A75751" w:rsidRDefault="004E6739" w:rsidP="004D70B6">
      <w:pPr>
        <w:pStyle w:val="normal1"/>
        <w:widowControl w:val="0"/>
        <w:suppressAutoHyphens w:val="0"/>
        <w:spacing w:line="200" w:lineRule="exact"/>
        <w:ind w:left="454" w:hanging="454"/>
        <w:jc w:val="both"/>
        <w:rPr>
          <w:rFonts w:cs="Times New Roman"/>
          <w:color w:val="000000" w:themeColor="text1"/>
          <w:sz w:val="18"/>
          <w:szCs w:val="18"/>
          <w:lang w:val="en-US"/>
        </w:rPr>
      </w:pPr>
      <w:r w:rsidRPr="00A75751">
        <w:rPr>
          <w:rFonts w:eastAsia="Times New Roman" w:cs="Times New Roman"/>
          <w:i/>
          <w:color w:val="000000" w:themeColor="text1"/>
          <w:sz w:val="18"/>
          <w:szCs w:val="18"/>
          <w:lang w:val="en-US"/>
        </w:rPr>
        <w:t xml:space="preserve">Schwinges R.C. </w:t>
      </w:r>
      <w:r w:rsidRPr="00A75751">
        <w:rPr>
          <w:rFonts w:eastAsia="Times New Roman" w:cs="Times New Roman"/>
          <w:color w:val="000000" w:themeColor="text1"/>
          <w:sz w:val="18"/>
          <w:szCs w:val="18"/>
          <w:lang w:val="en-US"/>
        </w:rPr>
        <w:t>Verfassung und kollektives Verhalten. Zur Mentalität des Erfolges falscher Herrscher im Reich des 13. und 14. Jahrhunderts // Mentalitäten im Mittelalter / Hrsg. von F. Graus. Sigmaringen, 1987. S. 177–202.</w:t>
      </w:r>
    </w:p>
    <w:p w:rsidR="00152FE6" w:rsidRPr="00A75751" w:rsidRDefault="00152FE6" w:rsidP="004D70B6">
      <w:pPr>
        <w:pStyle w:val="normal1"/>
        <w:widowControl w:val="0"/>
        <w:suppressAutoHyphens w:val="0"/>
        <w:spacing w:line="200" w:lineRule="exact"/>
        <w:ind w:left="454" w:hanging="454"/>
        <w:jc w:val="both"/>
        <w:rPr>
          <w:rFonts w:eastAsia="Times New Roman" w:cs="Times New Roman"/>
          <w:color w:val="000000" w:themeColor="text1"/>
          <w:sz w:val="18"/>
          <w:szCs w:val="18"/>
          <w:lang w:val="en-US"/>
        </w:rPr>
      </w:pPr>
    </w:p>
    <w:p w:rsidR="00152FE6" w:rsidRPr="00A75751" w:rsidRDefault="00152FE6" w:rsidP="004D70B6">
      <w:pPr>
        <w:pStyle w:val="normal1"/>
        <w:widowControl w:val="0"/>
        <w:suppressAutoHyphens w:val="0"/>
        <w:spacing w:line="200" w:lineRule="exact"/>
        <w:ind w:left="454" w:hanging="454"/>
        <w:jc w:val="both"/>
        <w:rPr>
          <w:rFonts w:eastAsia="Times New Roman" w:cs="Times New Roman"/>
          <w:color w:val="000000" w:themeColor="text1"/>
          <w:sz w:val="18"/>
          <w:szCs w:val="18"/>
          <w:lang w:val="en-US"/>
        </w:rPr>
      </w:pPr>
    </w:p>
    <w:p w:rsidR="00152FE6" w:rsidRPr="00A75751" w:rsidRDefault="00152FE6" w:rsidP="004D70B6">
      <w:pPr>
        <w:pStyle w:val="normal1"/>
        <w:widowControl w:val="0"/>
        <w:suppressAutoHyphens w:val="0"/>
        <w:spacing w:line="200" w:lineRule="exact"/>
        <w:ind w:left="454" w:hanging="454"/>
        <w:jc w:val="both"/>
        <w:rPr>
          <w:rFonts w:eastAsia="Times New Roman" w:cs="Times New Roman"/>
          <w:color w:val="000000" w:themeColor="text1"/>
          <w:sz w:val="18"/>
          <w:szCs w:val="18"/>
          <w:lang w:val="en-US"/>
        </w:rPr>
      </w:pPr>
    </w:p>
    <w:p w:rsidR="00152FE6" w:rsidRPr="00A75751" w:rsidRDefault="00152FE6" w:rsidP="00A75751">
      <w:pPr>
        <w:pStyle w:val="normal1"/>
        <w:widowControl w:val="0"/>
        <w:suppressAutoHyphens w:val="0"/>
        <w:spacing w:line="200" w:lineRule="exact"/>
        <w:jc w:val="both"/>
        <w:rPr>
          <w:rFonts w:eastAsia="Times New Roman" w:cs="Times New Roman"/>
          <w:color w:val="000000" w:themeColor="text1"/>
          <w:sz w:val="18"/>
          <w:szCs w:val="18"/>
          <w:lang w:val="en-US"/>
        </w:rPr>
      </w:pPr>
    </w:p>
    <w:p w:rsidR="00152FE6" w:rsidRPr="00A75751" w:rsidRDefault="00152FE6" w:rsidP="00A75751">
      <w:pPr>
        <w:pStyle w:val="normal1"/>
        <w:widowControl w:val="0"/>
        <w:suppressAutoHyphens w:val="0"/>
        <w:spacing w:line="200" w:lineRule="exact"/>
        <w:jc w:val="center"/>
        <w:rPr>
          <w:rFonts w:eastAsia="Liberation Serif" w:cs="Times New Roman"/>
          <w:color w:val="000000" w:themeColor="text1"/>
          <w:sz w:val="18"/>
          <w:szCs w:val="18"/>
          <w:lang w:val="en-US"/>
        </w:rPr>
      </w:pPr>
    </w:p>
    <w:sectPr w:rsidR="00152FE6" w:rsidRPr="00A75751" w:rsidSect="00A75751">
      <w:headerReference w:type="even" r:id="rId9"/>
      <w:headerReference w:type="default" r:id="rId10"/>
      <w:footerReference w:type="default" r:id="rId11"/>
      <w:headerReference w:type="first" r:id="rId12"/>
      <w:pgSz w:w="8391" w:h="11906" w:code="11"/>
      <w:pgMar w:top="1134" w:right="1134" w:bottom="1134" w:left="1134" w:header="720" w:footer="720" w:gutter="0"/>
      <w:pgNumType w:start="5"/>
      <w:cols w:space="720"/>
      <w:formProt w:val="0"/>
      <w:titlePg/>
      <w:docGrid w:linePitch="326"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0B9" w:rsidRDefault="008B70B9">
      <w:pPr>
        <w:spacing w:line="240" w:lineRule="auto"/>
        <w:rPr>
          <w:rFonts w:hint="eastAsia"/>
        </w:rPr>
      </w:pPr>
      <w:r>
        <w:separator/>
      </w:r>
    </w:p>
  </w:endnote>
  <w:endnote w:type="continuationSeparator" w:id="0">
    <w:p w:rsidR="008B70B9" w:rsidRDefault="008B70B9">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Arial"/>
    <w:charset w:val="01"/>
    <w:family w:val="swiss"/>
    <w:pitch w:val="default"/>
  </w:font>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altName w:val="Times New Roman"/>
    <w:panose1 w:val="00000000000000000000"/>
    <w:charset w:val="00"/>
    <w:family w:val="roman"/>
    <w:notTrueType/>
    <w:pitch w:val="default"/>
  </w:font>
  <w:font w:name="Liberation Serif">
    <w:altName w:val="Times New Roman"/>
    <w:charset w:val="00"/>
    <w:family w:val="roman"/>
    <w:pitch w:val="variable"/>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DejaVu Sans">
    <w:charset w:val="00"/>
    <w:family w:val="roman"/>
    <w:pitch w:val="variable"/>
  </w:font>
  <w:font w:name="Sylfaen">
    <w:panose1 w:val="010A0502050306030303"/>
    <w:charset w:val="CC"/>
    <w:family w:val="roman"/>
    <w:pitch w:val="variable"/>
    <w:sig w:usb0="04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roman"/>
    <w:pitch w:val="variable"/>
  </w:font>
  <w:font w:name="Georgia">
    <w:panose1 w:val="02040502050405020303"/>
    <w:charset w:val="CC"/>
    <w:family w:val="roman"/>
    <w:pitch w:val="variable"/>
    <w:sig w:usb0="00000287" w:usb1="00000000" w:usb2="00000000" w:usb3="00000000" w:csb0="0000009F" w:csb1="00000000"/>
  </w:font>
  <w:font w:name="Merriweather">
    <w:altName w:val="Times New Roman"/>
    <w:charset w:val="00"/>
    <w:family w:val="roman"/>
    <w:pitch w:val="variable"/>
  </w:font>
  <w:font w:name="Roboto">
    <w:altName w:val="Times New Roman"/>
    <w:charset w:val="00"/>
    <w:family w:val="roman"/>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FE6" w:rsidRDefault="00152FE6" w:rsidP="00A75751">
    <w:pPr>
      <w:pStyle w:val="normal1"/>
      <w:tabs>
        <w:tab w:val="center" w:pos="4677"/>
        <w:tab w:val="right" w:pos="9355"/>
      </w:tabs>
      <w:ind w:firstLine="0"/>
      <w:rPr>
        <w:rFonts w:ascii="Liberation Serif" w:eastAsia="Liberation Serif" w:hAnsi="Liberation Serif" w:cs="Liberation Serif"/>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0B9" w:rsidRDefault="008B70B9" w:rsidP="00A75751">
      <w:pPr>
        <w:pStyle w:val="normal1"/>
        <w:ind w:firstLine="0"/>
        <w:rPr>
          <w:sz w:val="12"/>
        </w:rPr>
      </w:pPr>
      <w:r>
        <w:separator/>
      </w:r>
    </w:p>
  </w:footnote>
  <w:footnote w:type="continuationSeparator" w:id="0">
    <w:p w:rsidR="008B70B9" w:rsidRDefault="008B70B9" w:rsidP="00F01CCD">
      <w:pPr>
        <w:pStyle w:val="normal1"/>
        <w:ind w:firstLine="0"/>
        <w:rPr>
          <w:sz w:val="12"/>
        </w:rPr>
      </w:pPr>
      <w:r>
        <w:continuationSeparator/>
      </w:r>
    </w:p>
  </w:footnote>
  <w:footnote w:id="1">
    <w:p w:rsidR="00152FE6" w:rsidRPr="00B61D3C" w:rsidRDefault="004E6739" w:rsidP="00B61D3C">
      <w:pPr>
        <w:pStyle w:val="normal1"/>
        <w:widowControl w:val="0"/>
        <w:suppressAutoHyphens w:val="0"/>
        <w:spacing w:line="200" w:lineRule="exact"/>
        <w:ind w:firstLine="0"/>
        <w:jc w:val="both"/>
        <w:rPr>
          <w:rFonts w:ascii="Liberation Serif" w:eastAsia="Liberation Serif" w:hAnsi="Liberation Serif" w:cs="Liberation Serif"/>
          <w:color w:val="000000"/>
          <w:sz w:val="18"/>
          <w:szCs w:val="18"/>
        </w:rPr>
      </w:pPr>
      <w:r w:rsidRPr="00B61D3C">
        <w:rPr>
          <w:rStyle w:val="a4"/>
          <w:sz w:val="18"/>
          <w:szCs w:val="18"/>
        </w:rPr>
        <w:footnoteRef/>
      </w:r>
      <w:r w:rsidRPr="00B61D3C">
        <w:rPr>
          <w:rFonts w:ascii="Liberation Serif" w:eastAsia="Liberation Serif" w:hAnsi="Liberation Serif" w:cs="Liberation Serif"/>
          <w:color w:val="000000"/>
          <w:sz w:val="18"/>
          <w:szCs w:val="18"/>
        </w:rPr>
        <w:t xml:space="preserve"> См, например, о приписывании себе фальшивых воинских званий в послевоенном СССР: </w:t>
      </w:r>
      <w:r w:rsidRPr="00B61D3C">
        <w:rPr>
          <w:rFonts w:ascii="Liberation Serif" w:eastAsia="Liberation Serif" w:hAnsi="Liberation Serif" w:cs="Liberation Serif"/>
          <w:i/>
          <w:color w:val="000000"/>
          <w:sz w:val="18"/>
          <w:szCs w:val="18"/>
        </w:rPr>
        <w:t xml:space="preserve">Хлевнюк. </w:t>
      </w:r>
      <w:r w:rsidRPr="00B61D3C">
        <w:rPr>
          <w:rFonts w:ascii="Liberation Serif" w:eastAsia="Liberation Serif" w:hAnsi="Liberation Serif" w:cs="Liberation Serif"/>
          <w:color w:val="000000"/>
          <w:sz w:val="18"/>
          <w:szCs w:val="18"/>
        </w:rPr>
        <w:t>2023.</w:t>
      </w:r>
    </w:p>
  </w:footnote>
  <w:footnote w:id="2">
    <w:p w:rsidR="00152FE6" w:rsidRPr="00B61D3C" w:rsidRDefault="004E6739" w:rsidP="00B61D3C">
      <w:pPr>
        <w:pStyle w:val="normal1"/>
        <w:widowControl w:val="0"/>
        <w:suppressAutoHyphens w:val="0"/>
        <w:spacing w:line="200" w:lineRule="exact"/>
        <w:ind w:firstLine="0"/>
        <w:jc w:val="both"/>
        <w:rPr>
          <w:rFonts w:ascii="Liberation Serif" w:eastAsia="Liberation Serif" w:hAnsi="Liberation Serif" w:cs="Liberation Serif"/>
          <w:color w:val="000000"/>
          <w:sz w:val="18"/>
          <w:szCs w:val="18"/>
        </w:rPr>
      </w:pPr>
      <w:r w:rsidRPr="00B61D3C">
        <w:rPr>
          <w:rStyle w:val="a4"/>
          <w:sz w:val="18"/>
          <w:szCs w:val="18"/>
        </w:rPr>
        <w:footnoteRef/>
      </w:r>
      <w:r w:rsidRPr="00B61D3C">
        <w:rPr>
          <w:rFonts w:ascii="Liberation Serif" w:eastAsia="Liberation Serif" w:hAnsi="Liberation Serif" w:cs="Liberation Serif"/>
          <w:color w:val="000000"/>
          <w:sz w:val="18"/>
          <w:szCs w:val="18"/>
        </w:rPr>
        <w:t xml:space="preserve"> Н</w:t>
      </w:r>
      <w:r w:rsidRPr="00B61D3C">
        <w:rPr>
          <w:rFonts w:eastAsia="Times New Roman" w:cs="Times New Roman"/>
          <w:color w:val="000000"/>
          <w:sz w:val="18"/>
          <w:szCs w:val="18"/>
        </w:rPr>
        <w:t xml:space="preserve">апример, лже-графов Балдуина Фландрского (20-е гг. XIII в.), лже-Вальдемара Бранденбургского (сер. XIV в), лже-императора Фридриха II Штауфена (80-е гг. XIII в.). </w:t>
      </w:r>
      <w:r w:rsidRPr="00B61D3C">
        <w:rPr>
          <w:rFonts w:ascii="Liberation Serif" w:eastAsia="Liberation Serif" w:hAnsi="Liberation Serif" w:cs="Liberation Serif"/>
          <w:color w:val="000000"/>
          <w:sz w:val="18"/>
          <w:szCs w:val="18"/>
        </w:rPr>
        <w:t xml:space="preserve">См. о них сравнительное исследование, посвященное специфическим факторам духовной культуры при появлении и успехе этих фальшивых правителей в: </w:t>
      </w:r>
      <w:r w:rsidRPr="00B61D3C">
        <w:rPr>
          <w:rFonts w:ascii="Liberation Serif" w:eastAsia="Liberation Serif" w:hAnsi="Liberation Serif" w:cs="Liberation Serif"/>
          <w:i/>
          <w:color w:val="000000"/>
          <w:sz w:val="18"/>
          <w:szCs w:val="18"/>
        </w:rPr>
        <w:t>Schwinges.</w:t>
      </w:r>
      <w:r w:rsidRPr="00B61D3C">
        <w:rPr>
          <w:rFonts w:ascii="Liberation Serif" w:eastAsia="Liberation Serif" w:hAnsi="Liberation Serif" w:cs="Liberation Serif"/>
          <w:color w:val="000000"/>
          <w:sz w:val="18"/>
          <w:szCs w:val="18"/>
        </w:rPr>
        <w:t xml:space="preserve"> 1987:</w:t>
      </w:r>
      <w:r w:rsidR="00B61D3C" w:rsidRPr="00B61D3C">
        <w:rPr>
          <w:rFonts w:ascii="Liberation Serif" w:eastAsia="Liberation Serif" w:hAnsi="Liberation Serif" w:cs="Liberation Serif"/>
          <w:color w:val="000000"/>
          <w:sz w:val="18"/>
          <w:szCs w:val="18"/>
        </w:rPr>
        <w:t xml:space="preserve"> </w:t>
      </w:r>
      <w:r w:rsidRPr="00B61D3C">
        <w:rPr>
          <w:rFonts w:ascii="Liberation Serif" w:eastAsia="Liberation Serif" w:hAnsi="Liberation Serif" w:cs="Liberation Serif"/>
          <w:color w:val="000000"/>
          <w:sz w:val="18"/>
          <w:szCs w:val="18"/>
        </w:rPr>
        <w:t>177–202.</w:t>
      </w:r>
    </w:p>
  </w:footnote>
  <w:footnote w:id="3">
    <w:p w:rsidR="00152FE6" w:rsidRPr="00B61D3C" w:rsidRDefault="004E6739" w:rsidP="00B61D3C">
      <w:pPr>
        <w:pStyle w:val="normal1"/>
        <w:widowControl w:val="0"/>
        <w:suppressAutoHyphens w:val="0"/>
        <w:spacing w:line="200" w:lineRule="exact"/>
        <w:ind w:firstLine="0"/>
        <w:jc w:val="both"/>
        <w:rPr>
          <w:rFonts w:ascii="Liberation Serif" w:eastAsia="Liberation Serif" w:hAnsi="Liberation Serif" w:cs="Liberation Serif"/>
          <w:color w:val="000000"/>
          <w:sz w:val="18"/>
          <w:szCs w:val="18"/>
        </w:rPr>
      </w:pPr>
      <w:r w:rsidRPr="00B61D3C">
        <w:rPr>
          <w:rStyle w:val="a4"/>
          <w:sz w:val="18"/>
          <w:szCs w:val="18"/>
        </w:rPr>
        <w:footnoteRef/>
      </w:r>
      <w:r w:rsidR="00B61D3C">
        <w:rPr>
          <w:rFonts w:ascii="Liberation Serif" w:eastAsia="Liberation Serif" w:hAnsi="Liberation Serif" w:cs="Liberation Serif"/>
          <w:color w:val="000000"/>
          <w:sz w:val="18"/>
          <w:szCs w:val="18"/>
        </w:rPr>
        <w:t xml:space="preserve"> </w:t>
      </w:r>
      <w:r w:rsidRPr="00B61D3C">
        <w:rPr>
          <w:rFonts w:ascii="Liberation Serif" w:eastAsia="Liberation Serif" w:hAnsi="Liberation Serif" w:cs="Liberation Serif"/>
          <w:color w:val="000000"/>
          <w:sz w:val="18"/>
          <w:szCs w:val="18"/>
        </w:rPr>
        <w:t>См., например,</w:t>
      </w:r>
      <w:r w:rsidR="00B61D3C" w:rsidRPr="00B61D3C">
        <w:rPr>
          <w:rFonts w:ascii="Liberation Serif" w:eastAsia="Liberation Serif" w:hAnsi="Liberation Serif" w:cs="Liberation Serif"/>
          <w:color w:val="000000"/>
          <w:sz w:val="18"/>
          <w:szCs w:val="18"/>
        </w:rPr>
        <w:t xml:space="preserve"> </w:t>
      </w:r>
      <w:r w:rsidRPr="00B61D3C">
        <w:rPr>
          <w:rFonts w:ascii="Liberation Serif" w:eastAsia="Liberation Serif" w:hAnsi="Liberation Serif" w:cs="Liberation Serif"/>
          <w:color w:val="000000"/>
          <w:sz w:val="18"/>
          <w:szCs w:val="18"/>
        </w:rPr>
        <w:t xml:space="preserve">обобщающие работы: </w:t>
      </w:r>
      <w:r w:rsidRPr="00B61D3C">
        <w:rPr>
          <w:rFonts w:eastAsia="Times New Roman" w:cs="Times New Roman"/>
          <w:i/>
          <w:color w:val="000000"/>
          <w:sz w:val="18"/>
          <w:szCs w:val="18"/>
        </w:rPr>
        <w:t xml:space="preserve">Lecuppre. </w:t>
      </w:r>
      <w:r w:rsidRPr="00B61D3C">
        <w:rPr>
          <w:rFonts w:eastAsia="Times New Roman" w:cs="Times New Roman"/>
          <w:color w:val="000000"/>
          <w:sz w:val="18"/>
          <w:szCs w:val="18"/>
        </w:rPr>
        <w:t>2007;</w:t>
      </w:r>
      <w:r w:rsidR="00B61D3C" w:rsidRPr="00B61D3C">
        <w:rPr>
          <w:rFonts w:eastAsia="Times New Roman" w:cs="Times New Roman"/>
          <w:color w:val="000000"/>
          <w:sz w:val="18"/>
          <w:szCs w:val="18"/>
        </w:rPr>
        <w:t xml:space="preserve"> </w:t>
      </w:r>
      <w:r w:rsidRPr="00B61D3C">
        <w:rPr>
          <w:rFonts w:eastAsia="Times New Roman" w:cs="Times New Roman"/>
          <w:i/>
          <w:color w:val="000000"/>
          <w:sz w:val="18"/>
          <w:szCs w:val="18"/>
        </w:rPr>
        <w:t xml:space="preserve">Ингерфлом. </w:t>
      </w:r>
      <w:r w:rsidRPr="00B61D3C">
        <w:rPr>
          <w:rFonts w:eastAsia="Times New Roman" w:cs="Times New Roman"/>
          <w:color w:val="000000"/>
          <w:sz w:val="18"/>
          <w:szCs w:val="18"/>
        </w:rPr>
        <w:t xml:space="preserve">2021; исследования, посвященные самозванцам определенного периода: </w:t>
      </w:r>
      <w:r w:rsidRPr="00B61D3C">
        <w:rPr>
          <w:rFonts w:eastAsia="Times New Roman" w:cs="Times New Roman"/>
          <w:i/>
          <w:color w:val="000000"/>
          <w:sz w:val="18"/>
          <w:szCs w:val="18"/>
        </w:rPr>
        <w:t>Успенский.</w:t>
      </w:r>
      <w:r w:rsidRPr="00B61D3C">
        <w:rPr>
          <w:rFonts w:eastAsia="Times New Roman" w:cs="Times New Roman"/>
          <w:color w:val="000000"/>
          <w:sz w:val="18"/>
          <w:szCs w:val="18"/>
        </w:rPr>
        <w:t xml:space="preserve"> 2002, </w:t>
      </w:r>
      <w:r w:rsidRPr="00B61D3C">
        <w:rPr>
          <w:rFonts w:eastAsia="Times New Roman" w:cs="Times New Roman"/>
          <w:i/>
          <w:color w:val="000000"/>
          <w:sz w:val="18"/>
          <w:szCs w:val="18"/>
        </w:rPr>
        <w:t>Антонов.</w:t>
      </w:r>
      <w:r w:rsidRPr="00B61D3C">
        <w:rPr>
          <w:rFonts w:eastAsia="Times New Roman" w:cs="Times New Roman"/>
          <w:color w:val="000000"/>
          <w:sz w:val="18"/>
          <w:szCs w:val="18"/>
        </w:rPr>
        <w:t xml:space="preserve"> 2019; </w:t>
      </w:r>
      <w:r w:rsidRPr="00B61D3C">
        <w:rPr>
          <w:rFonts w:eastAsia="Times New Roman" w:cs="Times New Roman"/>
          <w:i/>
          <w:color w:val="000000"/>
          <w:sz w:val="18"/>
          <w:szCs w:val="18"/>
        </w:rPr>
        <w:t xml:space="preserve">Обухова. </w:t>
      </w:r>
      <w:r w:rsidRPr="00B61D3C">
        <w:rPr>
          <w:rFonts w:eastAsia="Times New Roman" w:cs="Times New Roman"/>
          <w:color w:val="000000"/>
          <w:sz w:val="18"/>
          <w:szCs w:val="18"/>
        </w:rPr>
        <w:t xml:space="preserve">2014, </w:t>
      </w:r>
      <w:r w:rsidRPr="00B61D3C">
        <w:rPr>
          <w:rFonts w:eastAsia="Times New Roman" w:cs="Times New Roman"/>
          <w:i/>
          <w:color w:val="000000"/>
          <w:sz w:val="18"/>
          <w:szCs w:val="18"/>
        </w:rPr>
        <w:t>Hug.</w:t>
      </w:r>
      <w:r w:rsidRPr="00B61D3C">
        <w:rPr>
          <w:rFonts w:ascii="Liberation Serif" w:eastAsia="Liberation Serif" w:hAnsi="Liberation Serif" w:cs="Liberation Serif"/>
          <w:color w:val="000000"/>
          <w:sz w:val="18"/>
          <w:szCs w:val="18"/>
        </w:rPr>
        <w:t xml:space="preserve"> 2009, </w:t>
      </w:r>
      <w:r w:rsidRPr="00B61D3C">
        <w:rPr>
          <w:rFonts w:eastAsia="Times New Roman" w:cs="Times New Roman"/>
          <w:i/>
          <w:color w:val="000000"/>
          <w:sz w:val="18"/>
          <w:szCs w:val="18"/>
        </w:rPr>
        <w:t>Eliav-Feldon</w:t>
      </w:r>
      <w:r w:rsidRPr="00B61D3C">
        <w:rPr>
          <w:rFonts w:ascii="Liberation Serif" w:eastAsia="Liberation Serif" w:hAnsi="Liberation Serif" w:cs="Liberation Serif"/>
          <w:color w:val="000000"/>
          <w:sz w:val="18"/>
          <w:szCs w:val="18"/>
        </w:rPr>
        <w:t>. 2012.</w:t>
      </w:r>
    </w:p>
  </w:footnote>
  <w:footnote w:id="4">
    <w:p w:rsidR="00152FE6" w:rsidRPr="00B61D3C" w:rsidRDefault="004E6739" w:rsidP="00B61D3C">
      <w:pPr>
        <w:pStyle w:val="normal1"/>
        <w:widowControl w:val="0"/>
        <w:suppressAutoHyphens w:val="0"/>
        <w:spacing w:line="200" w:lineRule="exact"/>
        <w:ind w:firstLine="0"/>
        <w:jc w:val="both"/>
        <w:rPr>
          <w:rFonts w:ascii="Liberation Serif" w:eastAsia="Liberation Serif" w:hAnsi="Liberation Serif" w:cs="Liberation Serif"/>
          <w:color w:val="000000"/>
          <w:sz w:val="18"/>
          <w:szCs w:val="18"/>
        </w:rPr>
      </w:pPr>
      <w:r w:rsidRPr="00B61D3C">
        <w:rPr>
          <w:rStyle w:val="a4"/>
          <w:sz w:val="18"/>
          <w:szCs w:val="18"/>
        </w:rPr>
        <w:footnoteRef/>
      </w:r>
      <w:r w:rsidR="00B11747">
        <w:rPr>
          <w:rFonts w:eastAsia="Times New Roman" w:cs="Times New Roman"/>
          <w:color w:val="000000"/>
          <w:sz w:val="18"/>
          <w:szCs w:val="18"/>
        </w:rPr>
        <w:t xml:space="preserve"> </w:t>
      </w:r>
      <w:r w:rsidRPr="00B61D3C">
        <w:rPr>
          <w:rFonts w:eastAsia="Times New Roman" w:cs="Times New Roman"/>
          <w:color w:val="000000"/>
          <w:sz w:val="18"/>
          <w:szCs w:val="18"/>
        </w:rPr>
        <w:t>Достаточно вспомнить лже-Бардию, (Гаумату), индийского жреца, 522 г. до н.э., упоминаемого Геродотом, лже-Нерона</w:t>
      </w:r>
      <w:r w:rsidR="00E74137">
        <w:rPr>
          <w:rFonts w:eastAsia="Times New Roman" w:cs="Times New Roman"/>
          <w:color w:val="000000"/>
          <w:sz w:val="18"/>
          <w:szCs w:val="18"/>
        </w:rPr>
        <w:t xml:space="preserve"> – </w:t>
      </w:r>
      <w:r w:rsidRPr="00B61D3C">
        <w:rPr>
          <w:rFonts w:eastAsia="Times New Roman" w:cs="Times New Roman"/>
          <w:color w:val="000000"/>
          <w:sz w:val="18"/>
          <w:szCs w:val="18"/>
        </w:rPr>
        <w:t>античный мифологический сюжет, получивший новое наполнение в средн</w:t>
      </w:r>
      <w:r w:rsidR="00E33C1C">
        <w:rPr>
          <w:rFonts w:eastAsia="Times New Roman" w:cs="Times New Roman"/>
          <w:color w:val="000000"/>
          <w:sz w:val="18"/>
          <w:szCs w:val="18"/>
        </w:rPr>
        <w:t>евековую эпоху, Бар-Кохбу (30</w:t>
      </w:r>
      <w:r w:rsidR="00E33C1C">
        <w:rPr>
          <w:rFonts w:eastAsia="Times New Roman" w:cs="Times New Roman"/>
          <w:color w:val="000000"/>
          <w:sz w:val="18"/>
          <w:szCs w:val="18"/>
        </w:rPr>
        <w:noBreakHyphen/>
        <w:t>е </w:t>
      </w:r>
      <w:r w:rsidRPr="00B61D3C">
        <w:rPr>
          <w:rFonts w:eastAsia="Times New Roman" w:cs="Times New Roman"/>
          <w:color w:val="000000"/>
          <w:sz w:val="18"/>
          <w:szCs w:val="18"/>
        </w:rPr>
        <w:t>гг. II в. н.э.), которого рабби Акива ещё при жизни руководителя восстания воспринимал как Мессию. В Иерусалимском Талмуде, (Таанит, гл. 4, галаха 5) приводится предание, что, когда рабби Акива видел Бар-Кохбу, о</w:t>
      </w:r>
      <w:r w:rsidR="00E74137">
        <w:rPr>
          <w:rFonts w:eastAsia="Times New Roman" w:cs="Times New Roman"/>
          <w:color w:val="000000"/>
          <w:sz w:val="18"/>
          <w:szCs w:val="18"/>
        </w:rPr>
        <w:t>н говорил: «Вот он, царь-Мессия»</w:t>
      </w:r>
      <w:r w:rsidRPr="00B61D3C">
        <w:rPr>
          <w:rFonts w:eastAsia="Times New Roman" w:cs="Times New Roman"/>
          <w:color w:val="000000"/>
          <w:sz w:val="18"/>
          <w:szCs w:val="18"/>
        </w:rPr>
        <w:t>. Такое ви́дение разделяли далеко не все религиозные авторитеты. Например, Рабби Иоханан бен Торта открыто возра</w:t>
      </w:r>
      <w:r w:rsidR="00E74137">
        <w:rPr>
          <w:rFonts w:eastAsia="Times New Roman" w:cs="Times New Roman"/>
          <w:color w:val="000000"/>
          <w:sz w:val="18"/>
          <w:szCs w:val="18"/>
        </w:rPr>
        <w:t>жал рабби Акиве и говорил так: «</w:t>
      </w:r>
      <w:r w:rsidRPr="00B61D3C">
        <w:rPr>
          <w:rFonts w:eastAsia="Times New Roman" w:cs="Times New Roman"/>
          <w:color w:val="000000"/>
          <w:sz w:val="18"/>
          <w:szCs w:val="18"/>
        </w:rPr>
        <w:t>Акива, щеки твои прорастут травой, а сын покол</w:t>
      </w:r>
      <w:r w:rsidR="00E74137">
        <w:rPr>
          <w:rFonts w:eastAsia="Times New Roman" w:cs="Times New Roman"/>
          <w:color w:val="000000"/>
          <w:sz w:val="18"/>
          <w:szCs w:val="18"/>
        </w:rPr>
        <w:t>ения (Мессия) все еще не придет»</w:t>
      </w:r>
      <w:r w:rsidRPr="00B61D3C">
        <w:rPr>
          <w:rFonts w:eastAsia="Times New Roman" w:cs="Times New Roman"/>
          <w:color w:val="000000"/>
          <w:sz w:val="18"/>
          <w:szCs w:val="18"/>
        </w:rPr>
        <w:t xml:space="preserve">. (Иерусалимский Талмуд. Таанит, гл. 4, галаха 5). О проблеме восприятия Бар-Кохбы современниками, а также в христианских и иудейских текстах последующих веков см. подробнее: </w:t>
      </w:r>
      <w:r w:rsidRPr="00B61D3C">
        <w:rPr>
          <w:rFonts w:eastAsia="Times New Roman" w:cs="Times New Roman"/>
          <w:i/>
          <w:color w:val="000000"/>
          <w:sz w:val="18"/>
          <w:szCs w:val="18"/>
        </w:rPr>
        <w:t xml:space="preserve">Оппенгеймер. </w:t>
      </w:r>
      <w:r w:rsidR="00E33C1C">
        <w:rPr>
          <w:rFonts w:eastAsia="Times New Roman" w:cs="Times New Roman"/>
          <w:color w:val="000000"/>
          <w:sz w:val="18"/>
          <w:szCs w:val="18"/>
        </w:rPr>
        <w:t>1993: 153–</w:t>
      </w:r>
      <w:r w:rsidRPr="00B61D3C">
        <w:rPr>
          <w:rFonts w:eastAsia="Times New Roman" w:cs="Times New Roman"/>
          <w:color w:val="000000"/>
          <w:sz w:val="18"/>
          <w:szCs w:val="18"/>
        </w:rPr>
        <w:t xml:space="preserve">168; лже-Константина VI (Фому Славянина) (ум. 823), поднявшего вооружённое восстание в Византии и почти год державшего в осаде Константинополь. См. подробнее: </w:t>
      </w:r>
      <w:r w:rsidRPr="00B61D3C">
        <w:rPr>
          <w:rFonts w:eastAsia="Times New Roman" w:cs="Times New Roman"/>
          <w:i/>
          <w:color w:val="000000"/>
          <w:sz w:val="18"/>
          <w:szCs w:val="18"/>
        </w:rPr>
        <w:t xml:space="preserve">Мордовцев. </w:t>
      </w:r>
      <w:r w:rsidRPr="00B61D3C">
        <w:rPr>
          <w:rFonts w:eastAsia="Times New Roman" w:cs="Times New Roman"/>
          <w:color w:val="000000"/>
          <w:sz w:val="18"/>
          <w:szCs w:val="18"/>
        </w:rPr>
        <w:t xml:space="preserve">1902, </w:t>
      </w:r>
      <w:r w:rsidRPr="00B61D3C">
        <w:rPr>
          <w:rFonts w:eastAsia="Times New Roman" w:cs="Times New Roman"/>
          <w:i/>
          <w:color w:val="000000"/>
          <w:sz w:val="18"/>
          <w:szCs w:val="18"/>
        </w:rPr>
        <w:t>Успенский.</w:t>
      </w:r>
      <w:r w:rsidRPr="00B61D3C">
        <w:rPr>
          <w:rFonts w:eastAsia="Times New Roman" w:cs="Times New Roman"/>
          <w:color w:val="000000"/>
          <w:sz w:val="18"/>
          <w:szCs w:val="18"/>
        </w:rPr>
        <w:t xml:space="preserve"> 1891.</w:t>
      </w:r>
    </w:p>
  </w:footnote>
  <w:footnote w:id="5">
    <w:p w:rsidR="00152FE6" w:rsidRPr="00B61D3C" w:rsidRDefault="004E6739" w:rsidP="00B61D3C">
      <w:pPr>
        <w:pStyle w:val="normal1"/>
        <w:widowControl w:val="0"/>
        <w:suppressAutoHyphens w:val="0"/>
        <w:spacing w:line="200" w:lineRule="exact"/>
        <w:ind w:firstLine="0"/>
        <w:rPr>
          <w:rFonts w:ascii="Liberation Serif" w:eastAsia="Liberation Serif" w:hAnsi="Liberation Serif" w:cs="Liberation Serif"/>
          <w:color w:val="000000"/>
          <w:sz w:val="18"/>
          <w:szCs w:val="18"/>
        </w:rPr>
      </w:pPr>
      <w:r w:rsidRPr="00B61D3C">
        <w:rPr>
          <w:rStyle w:val="a4"/>
          <w:sz w:val="18"/>
          <w:szCs w:val="18"/>
        </w:rPr>
        <w:footnoteRef/>
      </w:r>
      <w:r w:rsidR="00B61D3C">
        <w:rPr>
          <w:rFonts w:eastAsia="Times New Roman" w:cs="Times New Roman"/>
          <w:i/>
          <w:color w:val="000000"/>
          <w:sz w:val="18"/>
          <w:szCs w:val="18"/>
        </w:rPr>
        <w:t xml:space="preserve"> </w:t>
      </w:r>
      <w:r w:rsidRPr="00B61D3C">
        <w:rPr>
          <w:rFonts w:eastAsia="Times New Roman" w:cs="Times New Roman"/>
          <w:i/>
          <w:color w:val="000000"/>
          <w:sz w:val="18"/>
          <w:szCs w:val="18"/>
        </w:rPr>
        <w:t xml:space="preserve">Lecuppre. </w:t>
      </w:r>
      <w:r w:rsidRPr="00B61D3C">
        <w:rPr>
          <w:rFonts w:eastAsia="Times New Roman" w:cs="Times New Roman"/>
          <w:color w:val="000000"/>
          <w:sz w:val="18"/>
          <w:szCs w:val="18"/>
        </w:rPr>
        <w:t>2007: 13.</w:t>
      </w:r>
    </w:p>
  </w:footnote>
  <w:footnote w:id="6">
    <w:p w:rsidR="00152FE6" w:rsidRPr="00B61D3C" w:rsidRDefault="004E6739" w:rsidP="00B61D3C">
      <w:pPr>
        <w:pStyle w:val="normal1"/>
        <w:widowControl w:val="0"/>
        <w:suppressAutoHyphens w:val="0"/>
        <w:spacing w:line="200" w:lineRule="exact"/>
        <w:ind w:firstLine="0"/>
        <w:rPr>
          <w:rFonts w:ascii="Liberation Serif" w:eastAsia="Liberation Serif" w:hAnsi="Liberation Serif" w:cs="Liberation Serif"/>
          <w:color w:val="000000"/>
          <w:sz w:val="18"/>
          <w:szCs w:val="18"/>
        </w:rPr>
      </w:pPr>
      <w:r w:rsidRPr="00B61D3C">
        <w:rPr>
          <w:rStyle w:val="a4"/>
          <w:sz w:val="18"/>
          <w:szCs w:val="18"/>
        </w:rPr>
        <w:footnoteRef/>
      </w:r>
      <w:r w:rsidR="00106FE0" w:rsidRPr="008C6643">
        <w:rPr>
          <w:rFonts w:eastAsia="Times New Roman" w:cs="Times New Roman"/>
          <w:color w:val="000000"/>
          <w:sz w:val="18"/>
          <w:szCs w:val="18"/>
        </w:rPr>
        <w:t xml:space="preserve"> </w:t>
      </w:r>
      <w:r w:rsidRPr="00B61D3C">
        <w:rPr>
          <w:rFonts w:eastAsia="Times New Roman" w:cs="Times New Roman"/>
          <w:color w:val="000000"/>
          <w:sz w:val="18"/>
          <w:szCs w:val="18"/>
        </w:rPr>
        <w:t>См</w:t>
      </w:r>
      <w:r w:rsidRPr="008C6643">
        <w:rPr>
          <w:rFonts w:eastAsia="Times New Roman" w:cs="Times New Roman"/>
          <w:color w:val="000000"/>
          <w:sz w:val="18"/>
          <w:szCs w:val="18"/>
        </w:rPr>
        <w:t xml:space="preserve">.: </w:t>
      </w:r>
      <w:r w:rsidRPr="00106FE0">
        <w:rPr>
          <w:rFonts w:eastAsia="Times New Roman" w:cs="Times New Roman"/>
          <w:color w:val="000000"/>
          <w:sz w:val="18"/>
          <w:szCs w:val="18"/>
          <w:lang w:val="en-US"/>
        </w:rPr>
        <w:t>Gesta</w:t>
      </w:r>
      <w:r w:rsidRPr="008C6643">
        <w:rPr>
          <w:rFonts w:eastAsia="Times New Roman" w:cs="Times New Roman"/>
          <w:color w:val="000000"/>
          <w:sz w:val="18"/>
          <w:szCs w:val="18"/>
        </w:rPr>
        <w:t xml:space="preserve"> </w:t>
      </w:r>
      <w:r w:rsidRPr="00106FE0">
        <w:rPr>
          <w:rFonts w:eastAsia="Times New Roman" w:cs="Times New Roman"/>
          <w:color w:val="000000"/>
          <w:sz w:val="18"/>
          <w:szCs w:val="18"/>
          <w:lang w:val="en-US"/>
        </w:rPr>
        <w:t>Henrici</w:t>
      </w:r>
      <w:r w:rsidRPr="008C6643">
        <w:rPr>
          <w:rFonts w:eastAsia="Times New Roman" w:cs="Times New Roman"/>
          <w:color w:val="000000"/>
          <w:sz w:val="18"/>
          <w:szCs w:val="18"/>
        </w:rPr>
        <w:t xml:space="preserve"> </w:t>
      </w:r>
      <w:r w:rsidRPr="00106FE0">
        <w:rPr>
          <w:rFonts w:eastAsia="Times New Roman" w:cs="Times New Roman"/>
          <w:color w:val="000000"/>
          <w:sz w:val="18"/>
          <w:szCs w:val="18"/>
          <w:lang w:val="en-US"/>
        </w:rPr>
        <w:t>Archiepiscopi</w:t>
      </w:r>
      <w:r w:rsidRPr="008C6643">
        <w:rPr>
          <w:rFonts w:eastAsia="Times New Roman" w:cs="Times New Roman"/>
          <w:color w:val="000000"/>
          <w:sz w:val="18"/>
          <w:szCs w:val="18"/>
        </w:rPr>
        <w:t xml:space="preserve"> </w:t>
      </w:r>
      <w:r w:rsidRPr="00106FE0">
        <w:rPr>
          <w:rFonts w:eastAsia="Times New Roman" w:cs="Times New Roman"/>
          <w:color w:val="000000"/>
          <w:sz w:val="18"/>
          <w:szCs w:val="18"/>
          <w:lang w:val="en-US"/>
        </w:rPr>
        <w:t>Treverensis</w:t>
      </w:r>
      <w:r w:rsidRPr="008C6643">
        <w:rPr>
          <w:rFonts w:eastAsia="Times New Roman" w:cs="Times New Roman"/>
          <w:color w:val="000000"/>
          <w:sz w:val="18"/>
          <w:szCs w:val="18"/>
        </w:rPr>
        <w:t xml:space="preserve">. </w:t>
      </w:r>
      <w:r w:rsidRPr="00B61D3C">
        <w:rPr>
          <w:rFonts w:eastAsia="Times New Roman" w:cs="Times New Roman"/>
          <w:color w:val="000000"/>
          <w:sz w:val="18"/>
          <w:szCs w:val="18"/>
        </w:rPr>
        <w:t>1879: 462.</w:t>
      </w:r>
    </w:p>
  </w:footnote>
  <w:footnote w:id="7">
    <w:p w:rsidR="00152FE6" w:rsidRPr="00B61D3C" w:rsidRDefault="004E6739" w:rsidP="00B61D3C">
      <w:pPr>
        <w:pStyle w:val="normal1"/>
        <w:widowControl w:val="0"/>
        <w:suppressAutoHyphens w:val="0"/>
        <w:spacing w:line="200" w:lineRule="exact"/>
        <w:ind w:firstLine="0"/>
        <w:rPr>
          <w:rFonts w:ascii="Liberation Serif" w:eastAsia="Liberation Serif" w:hAnsi="Liberation Serif" w:cs="Liberation Serif"/>
          <w:color w:val="000000"/>
          <w:sz w:val="18"/>
          <w:szCs w:val="18"/>
        </w:rPr>
      </w:pPr>
      <w:r w:rsidRPr="00B61D3C">
        <w:rPr>
          <w:rStyle w:val="a4"/>
          <w:sz w:val="18"/>
          <w:szCs w:val="18"/>
        </w:rPr>
        <w:footnoteRef/>
      </w:r>
      <w:r w:rsidR="00106FE0">
        <w:rPr>
          <w:rFonts w:ascii="Liberation Serif" w:eastAsia="Liberation Serif" w:hAnsi="Liberation Serif" w:cs="Liberation Serif"/>
          <w:color w:val="000000"/>
          <w:sz w:val="18"/>
          <w:szCs w:val="18"/>
        </w:rPr>
        <w:t xml:space="preserve"> </w:t>
      </w:r>
      <w:r w:rsidRPr="00B61D3C">
        <w:rPr>
          <w:rFonts w:ascii="Liberation Serif" w:eastAsia="Liberation Serif" w:hAnsi="Liberation Serif" w:cs="Liberation Serif"/>
          <w:color w:val="000000"/>
          <w:sz w:val="18"/>
          <w:szCs w:val="18"/>
        </w:rPr>
        <w:t xml:space="preserve">См. об этом, например: </w:t>
      </w:r>
      <w:r w:rsidRPr="00B61D3C">
        <w:rPr>
          <w:rFonts w:ascii="Liberation Serif" w:eastAsia="Liberation Serif" w:hAnsi="Liberation Serif" w:cs="Liberation Serif"/>
          <w:i/>
          <w:color w:val="000000"/>
          <w:sz w:val="18"/>
          <w:szCs w:val="18"/>
        </w:rPr>
        <w:t xml:space="preserve">Опарина. </w:t>
      </w:r>
      <w:r w:rsidR="00106FE0">
        <w:rPr>
          <w:rFonts w:ascii="Liberation Serif" w:eastAsia="Liberation Serif" w:hAnsi="Liberation Serif" w:cs="Liberation Serif"/>
          <w:color w:val="000000"/>
          <w:sz w:val="18"/>
          <w:szCs w:val="18"/>
        </w:rPr>
        <w:t>2007–</w:t>
      </w:r>
      <w:r w:rsidRPr="00B61D3C">
        <w:rPr>
          <w:rFonts w:ascii="Liberation Serif" w:eastAsia="Liberation Serif" w:hAnsi="Liberation Serif" w:cs="Liberation Serif"/>
          <w:color w:val="000000"/>
          <w:sz w:val="18"/>
          <w:szCs w:val="18"/>
        </w:rPr>
        <w:t>2009.</w:t>
      </w:r>
    </w:p>
  </w:footnote>
  <w:footnote w:id="8">
    <w:p w:rsidR="00152FE6" w:rsidRPr="00B61D3C" w:rsidRDefault="004E6739" w:rsidP="00B61D3C">
      <w:pPr>
        <w:pStyle w:val="normal1"/>
        <w:widowControl w:val="0"/>
        <w:tabs>
          <w:tab w:val="left" w:pos="0"/>
        </w:tabs>
        <w:suppressAutoHyphens w:val="0"/>
        <w:spacing w:line="200" w:lineRule="exact"/>
        <w:ind w:firstLine="0"/>
        <w:rPr>
          <w:rFonts w:ascii="Liberation Serif" w:eastAsia="Liberation Serif" w:hAnsi="Liberation Serif" w:cs="Liberation Serif"/>
          <w:color w:val="000000"/>
          <w:sz w:val="18"/>
          <w:szCs w:val="18"/>
        </w:rPr>
      </w:pPr>
      <w:r w:rsidRPr="00B61D3C">
        <w:rPr>
          <w:rStyle w:val="a4"/>
          <w:sz w:val="18"/>
          <w:szCs w:val="18"/>
        </w:rPr>
        <w:footnoteRef/>
      </w:r>
      <w:r w:rsidRPr="00B61D3C">
        <w:rPr>
          <w:rFonts w:eastAsia="Times New Roman" w:cs="Times New Roman"/>
          <w:color w:val="000000"/>
          <w:sz w:val="18"/>
          <w:szCs w:val="18"/>
        </w:rPr>
        <w:t xml:space="preserve"> </w:t>
      </w:r>
      <w:r w:rsidRPr="00B61D3C">
        <w:rPr>
          <w:rFonts w:eastAsia="Times New Roman" w:cs="Times New Roman"/>
          <w:i/>
          <w:color w:val="000000"/>
          <w:sz w:val="18"/>
          <w:szCs w:val="18"/>
        </w:rPr>
        <w:t xml:space="preserve">Raison, Goldie. </w:t>
      </w:r>
      <w:r w:rsidRPr="00B61D3C">
        <w:rPr>
          <w:rFonts w:eastAsia="Times New Roman" w:cs="Times New Roman"/>
          <w:color w:val="000000"/>
          <w:sz w:val="18"/>
          <w:szCs w:val="18"/>
        </w:rPr>
        <w:t>1994.</w:t>
      </w:r>
    </w:p>
  </w:footnote>
  <w:footnote w:id="9">
    <w:p w:rsidR="00152FE6" w:rsidRPr="00B61D3C" w:rsidRDefault="004E6739" w:rsidP="00B61D3C">
      <w:pPr>
        <w:pStyle w:val="normal1"/>
        <w:widowControl w:val="0"/>
        <w:suppressAutoHyphens w:val="0"/>
        <w:spacing w:line="200" w:lineRule="exact"/>
        <w:ind w:firstLine="0"/>
        <w:jc w:val="both"/>
        <w:rPr>
          <w:rFonts w:ascii="Liberation Serif" w:eastAsia="Liberation Serif" w:hAnsi="Liberation Serif" w:cs="Liberation Serif"/>
          <w:color w:val="000000"/>
          <w:sz w:val="18"/>
          <w:szCs w:val="18"/>
        </w:rPr>
      </w:pPr>
      <w:r w:rsidRPr="00B61D3C">
        <w:rPr>
          <w:rStyle w:val="a4"/>
          <w:sz w:val="18"/>
          <w:szCs w:val="18"/>
        </w:rPr>
        <w:footnoteRef/>
      </w:r>
      <w:r w:rsidR="00106FE0">
        <w:rPr>
          <w:rFonts w:eastAsia="Times New Roman" w:cs="Times New Roman"/>
          <w:color w:val="000000"/>
          <w:sz w:val="18"/>
          <w:szCs w:val="18"/>
        </w:rPr>
        <w:t xml:space="preserve"> </w:t>
      </w:r>
      <w:r w:rsidRPr="00B61D3C">
        <w:rPr>
          <w:rFonts w:eastAsia="Times New Roman" w:cs="Times New Roman"/>
          <w:color w:val="000000"/>
          <w:sz w:val="18"/>
          <w:szCs w:val="18"/>
        </w:rPr>
        <w:t xml:space="preserve">Этот казус подробно реконструирован в книге: </w:t>
      </w:r>
      <w:r w:rsidRPr="00B61D3C">
        <w:rPr>
          <w:rFonts w:eastAsia="Times New Roman" w:cs="Times New Roman"/>
          <w:i/>
          <w:color w:val="000000"/>
          <w:sz w:val="18"/>
          <w:szCs w:val="18"/>
        </w:rPr>
        <w:t>Земон Дэвис.</w:t>
      </w:r>
      <w:r w:rsidRPr="00B61D3C">
        <w:rPr>
          <w:rFonts w:eastAsia="Times New Roman" w:cs="Times New Roman"/>
          <w:color w:val="000000"/>
          <w:sz w:val="18"/>
          <w:szCs w:val="18"/>
        </w:rPr>
        <w:t xml:space="preserve"> 1990. Указанная работа является замечательным образцом изучения средневекового самозванчества.</w:t>
      </w:r>
    </w:p>
  </w:footnote>
  <w:footnote w:id="10">
    <w:p w:rsidR="00152FE6" w:rsidRPr="00B61D3C" w:rsidRDefault="004E6739" w:rsidP="00B61D3C">
      <w:pPr>
        <w:pStyle w:val="normal1"/>
        <w:widowControl w:val="0"/>
        <w:suppressAutoHyphens w:val="0"/>
        <w:spacing w:line="200" w:lineRule="exact"/>
        <w:ind w:firstLine="0"/>
        <w:rPr>
          <w:rFonts w:ascii="Liberation Serif" w:eastAsia="Liberation Serif" w:hAnsi="Liberation Serif" w:cs="Liberation Serif"/>
          <w:color w:val="000000"/>
          <w:sz w:val="18"/>
          <w:szCs w:val="18"/>
        </w:rPr>
      </w:pPr>
      <w:r w:rsidRPr="00B61D3C">
        <w:rPr>
          <w:rStyle w:val="a4"/>
          <w:sz w:val="18"/>
          <w:szCs w:val="18"/>
        </w:rPr>
        <w:footnoteRef/>
      </w:r>
      <w:r w:rsidR="00106FE0">
        <w:rPr>
          <w:rFonts w:ascii="Liberation Serif" w:eastAsia="Liberation Serif" w:hAnsi="Liberation Serif" w:cs="Liberation Serif"/>
          <w:color w:val="000000"/>
          <w:sz w:val="18"/>
          <w:szCs w:val="18"/>
        </w:rPr>
        <w:t xml:space="preserve"> </w:t>
      </w:r>
      <w:r w:rsidRPr="00B61D3C">
        <w:rPr>
          <w:rFonts w:ascii="Liberation Serif" w:eastAsia="Liberation Serif" w:hAnsi="Liberation Serif" w:cs="Liberation Serif"/>
          <w:color w:val="000000"/>
          <w:sz w:val="18"/>
          <w:szCs w:val="18"/>
        </w:rPr>
        <w:t xml:space="preserve">См. об этом, например: </w:t>
      </w:r>
      <w:r w:rsidRPr="00B61D3C">
        <w:rPr>
          <w:rFonts w:eastAsia="Times New Roman" w:cs="Times New Roman"/>
          <w:i/>
          <w:color w:val="000000"/>
          <w:sz w:val="18"/>
          <w:szCs w:val="18"/>
        </w:rPr>
        <w:t>Гуревич.</w:t>
      </w:r>
      <w:r w:rsidRPr="00B61D3C">
        <w:rPr>
          <w:rFonts w:eastAsia="Times New Roman" w:cs="Times New Roman"/>
          <w:color w:val="000000"/>
          <w:sz w:val="18"/>
          <w:szCs w:val="18"/>
        </w:rPr>
        <w:t xml:space="preserve"> 2005: 173.</w:t>
      </w:r>
    </w:p>
  </w:footnote>
  <w:footnote w:id="11">
    <w:p w:rsidR="00152FE6" w:rsidRPr="00B61D3C" w:rsidRDefault="004E6739" w:rsidP="00B61D3C">
      <w:pPr>
        <w:pStyle w:val="normal1"/>
        <w:widowControl w:val="0"/>
        <w:suppressAutoHyphens w:val="0"/>
        <w:spacing w:line="200" w:lineRule="exact"/>
        <w:ind w:firstLine="0"/>
        <w:rPr>
          <w:rFonts w:ascii="Liberation Serif" w:eastAsia="Liberation Serif" w:hAnsi="Liberation Serif" w:cs="Liberation Serif"/>
          <w:color w:val="000000"/>
          <w:sz w:val="18"/>
          <w:szCs w:val="18"/>
        </w:rPr>
      </w:pPr>
      <w:r w:rsidRPr="00B61D3C">
        <w:rPr>
          <w:rStyle w:val="a4"/>
          <w:sz w:val="18"/>
          <w:szCs w:val="18"/>
        </w:rPr>
        <w:footnoteRef/>
      </w:r>
      <w:r w:rsidR="00106FE0">
        <w:rPr>
          <w:rFonts w:eastAsia="Times New Roman" w:cs="Times New Roman"/>
          <w:i/>
          <w:color w:val="000000"/>
          <w:sz w:val="18"/>
          <w:szCs w:val="18"/>
        </w:rPr>
        <w:t xml:space="preserve"> </w:t>
      </w:r>
      <w:r w:rsidRPr="00B61D3C">
        <w:rPr>
          <w:rFonts w:eastAsia="Times New Roman" w:cs="Times New Roman"/>
          <w:i/>
          <w:color w:val="000000"/>
          <w:sz w:val="18"/>
          <w:szCs w:val="18"/>
        </w:rPr>
        <w:t>Гуревич.</w:t>
      </w:r>
      <w:r w:rsidRPr="00B61D3C">
        <w:rPr>
          <w:rFonts w:eastAsia="Times New Roman" w:cs="Times New Roman"/>
          <w:color w:val="000000"/>
          <w:sz w:val="18"/>
          <w:szCs w:val="18"/>
        </w:rPr>
        <w:t xml:space="preserve"> 2005: 173.</w:t>
      </w:r>
    </w:p>
  </w:footnote>
  <w:footnote w:id="12">
    <w:p w:rsidR="00152FE6" w:rsidRPr="00106FE0" w:rsidRDefault="004E6739" w:rsidP="00B61D3C">
      <w:pPr>
        <w:pStyle w:val="normal1"/>
        <w:widowControl w:val="0"/>
        <w:suppressAutoHyphens w:val="0"/>
        <w:spacing w:line="200" w:lineRule="exact"/>
        <w:ind w:firstLine="0"/>
        <w:jc w:val="both"/>
        <w:rPr>
          <w:rFonts w:ascii="Liberation Serif" w:eastAsia="Liberation Serif" w:hAnsi="Liberation Serif" w:cs="Liberation Serif"/>
          <w:color w:val="000000"/>
          <w:spacing w:val="-4"/>
          <w:sz w:val="18"/>
          <w:szCs w:val="18"/>
        </w:rPr>
      </w:pPr>
      <w:r w:rsidRPr="00B61D3C">
        <w:rPr>
          <w:rStyle w:val="a4"/>
          <w:sz w:val="18"/>
          <w:szCs w:val="18"/>
        </w:rPr>
        <w:footnoteRef/>
      </w:r>
      <w:r w:rsidRPr="00B61D3C">
        <w:rPr>
          <w:rFonts w:ascii="Liberation Serif" w:eastAsia="Liberation Serif" w:hAnsi="Liberation Serif" w:cs="Liberation Serif"/>
          <w:color w:val="000000"/>
          <w:sz w:val="18"/>
          <w:szCs w:val="18"/>
        </w:rPr>
        <w:t xml:space="preserve"> </w:t>
      </w:r>
      <w:r w:rsidRPr="00106FE0">
        <w:rPr>
          <w:rFonts w:eastAsia="Times New Roman" w:cs="Times New Roman"/>
          <w:color w:val="000000"/>
          <w:spacing w:val="-4"/>
          <w:sz w:val="18"/>
          <w:szCs w:val="18"/>
        </w:rPr>
        <w:t>Разумеется, в исторических источниках нашли отражение т</w:t>
      </w:r>
      <w:r w:rsidR="00E33C1C">
        <w:rPr>
          <w:rFonts w:eastAsia="Times New Roman" w:cs="Times New Roman"/>
          <w:color w:val="000000"/>
          <w:spacing w:val="-4"/>
          <w:sz w:val="18"/>
          <w:szCs w:val="18"/>
        </w:rPr>
        <w:t>олько рассказы о неуспешных, т.</w:t>
      </w:r>
      <w:r w:rsidRPr="00106FE0">
        <w:rPr>
          <w:rFonts w:eastAsia="Times New Roman" w:cs="Times New Roman"/>
          <w:color w:val="000000"/>
          <w:spacing w:val="-4"/>
          <w:sz w:val="18"/>
          <w:szCs w:val="18"/>
        </w:rPr>
        <w:t>е. разоблачённых рано или поздно самозванцах. Количество тех, чей обман так и не был раскрыт, не представляется возможности подсчитать.</w:t>
      </w:r>
    </w:p>
  </w:footnote>
  <w:footnote w:id="13">
    <w:p w:rsidR="00152FE6" w:rsidRPr="00B61D3C" w:rsidRDefault="004E6739" w:rsidP="00B61D3C">
      <w:pPr>
        <w:pStyle w:val="normal1"/>
        <w:widowControl w:val="0"/>
        <w:suppressAutoHyphens w:val="0"/>
        <w:spacing w:line="200" w:lineRule="exact"/>
        <w:ind w:firstLine="0"/>
        <w:jc w:val="both"/>
        <w:rPr>
          <w:rFonts w:ascii="Liberation Serif" w:eastAsia="Liberation Serif" w:hAnsi="Liberation Serif" w:cs="Liberation Serif"/>
          <w:color w:val="000000"/>
          <w:sz w:val="18"/>
          <w:szCs w:val="18"/>
          <w:lang w:val="en-US"/>
        </w:rPr>
      </w:pPr>
      <w:r w:rsidRPr="00B61D3C">
        <w:rPr>
          <w:rStyle w:val="a4"/>
          <w:sz w:val="18"/>
          <w:szCs w:val="18"/>
        </w:rPr>
        <w:footnoteRef/>
      </w:r>
      <w:r w:rsidRPr="00B61D3C">
        <w:rPr>
          <w:rFonts w:ascii="Liberation Serif" w:eastAsia="Liberation Serif" w:hAnsi="Liberation Serif" w:cs="Liberation Serif"/>
          <w:color w:val="000000"/>
          <w:sz w:val="18"/>
          <w:szCs w:val="18"/>
        </w:rPr>
        <w:t xml:space="preserve"> </w:t>
      </w:r>
      <w:r w:rsidRPr="00B61D3C">
        <w:rPr>
          <w:rFonts w:eastAsia="Times New Roman" w:cs="Times New Roman"/>
          <w:color w:val="000000"/>
          <w:sz w:val="18"/>
          <w:szCs w:val="18"/>
        </w:rPr>
        <w:t xml:space="preserve">Разбирая случай М. Герра, Н. Земон Дэвис указывает, что во французском законодательстве не было четкой отсылки, какому наказанию подлежит тот, кто присваивает чужое имя или объявляет себя другой личностью. Эти действия были сродни подделке подписи. </w:t>
      </w:r>
      <w:r w:rsidRPr="00B61D3C">
        <w:rPr>
          <w:rFonts w:eastAsia="Times New Roman" w:cs="Times New Roman"/>
          <w:i/>
          <w:color w:val="000000"/>
          <w:sz w:val="18"/>
          <w:szCs w:val="18"/>
        </w:rPr>
        <w:t>Земон Дэвис.</w:t>
      </w:r>
      <w:r w:rsidR="00106FE0">
        <w:rPr>
          <w:rFonts w:eastAsia="Times New Roman" w:cs="Times New Roman"/>
          <w:color w:val="000000"/>
          <w:sz w:val="18"/>
          <w:szCs w:val="18"/>
        </w:rPr>
        <w:t xml:space="preserve"> 1990: 130–</w:t>
      </w:r>
      <w:r w:rsidRPr="00B61D3C">
        <w:rPr>
          <w:rFonts w:eastAsia="Times New Roman" w:cs="Times New Roman"/>
          <w:color w:val="000000"/>
          <w:sz w:val="18"/>
          <w:szCs w:val="18"/>
        </w:rPr>
        <w:t>131. См. там же: «В старинных текстах приводились самые различные случаи</w:t>
      </w:r>
      <w:r w:rsidR="00E74137">
        <w:rPr>
          <w:rFonts w:eastAsia="Times New Roman" w:cs="Times New Roman"/>
          <w:color w:val="000000"/>
          <w:sz w:val="18"/>
          <w:szCs w:val="18"/>
        </w:rPr>
        <w:t xml:space="preserve"> – </w:t>
      </w:r>
      <w:r w:rsidRPr="00B61D3C">
        <w:rPr>
          <w:rFonts w:eastAsia="Times New Roman" w:cs="Times New Roman"/>
          <w:color w:val="000000"/>
          <w:sz w:val="18"/>
          <w:szCs w:val="18"/>
        </w:rPr>
        <w:t>порой самозванство рассматривалось как шутка и не наказывалось вовсе, в иных случаях приписывалось умеренное наказание, в иных</w:t>
      </w:r>
      <w:r w:rsidR="00E74137">
        <w:rPr>
          <w:rFonts w:eastAsia="Times New Roman" w:cs="Times New Roman"/>
          <w:color w:val="000000"/>
          <w:sz w:val="18"/>
          <w:szCs w:val="18"/>
        </w:rPr>
        <w:t xml:space="preserve"> – </w:t>
      </w:r>
      <w:r w:rsidRPr="00B61D3C">
        <w:rPr>
          <w:rFonts w:eastAsia="Times New Roman" w:cs="Times New Roman"/>
          <w:color w:val="000000"/>
          <w:sz w:val="18"/>
          <w:szCs w:val="18"/>
        </w:rPr>
        <w:t>изгнание и в очень редких случаях</w:t>
      </w:r>
      <w:r w:rsidR="00E74137">
        <w:rPr>
          <w:rFonts w:eastAsia="Times New Roman" w:cs="Times New Roman"/>
          <w:color w:val="000000"/>
          <w:sz w:val="18"/>
          <w:szCs w:val="18"/>
        </w:rPr>
        <w:t xml:space="preserve"> – </w:t>
      </w:r>
      <w:r w:rsidRPr="00B61D3C">
        <w:rPr>
          <w:rFonts w:eastAsia="Times New Roman" w:cs="Times New Roman"/>
          <w:color w:val="000000"/>
          <w:sz w:val="18"/>
          <w:szCs w:val="18"/>
        </w:rPr>
        <w:t xml:space="preserve">смертная казнь». </w:t>
      </w:r>
      <w:r w:rsidRPr="00B61D3C">
        <w:rPr>
          <w:rFonts w:eastAsia="Times New Roman" w:cs="Times New Roman"/>
          <w:i/>
          <w:color w:val="000000"/>
          <w:sz w:val="18"/>
          <w:szCs w:val="18"/>
        </w:rPr>
        <w:t>Земон</w:t>
      </w:r>
      <w:r w:rsidRPr="00B61D3C">
        <w:rPr>
          <w:rFonts w:eastAsia="Times New Roman" w:cs="Times New Roman"/>
          <w:i/>
          <w:color w:val="000000"/>
          <w:sz w:val="18"/>
          <w:szCs w:val="18"/>
          <w:lang w:val="en-US"/>
        </w:rPr>
        <w:t xml:space="preserve"> </w:t>
      </w:r>
      <w:r w:rsidRPr="00B61D3C">
        <w:rPr>
          <w:rFonts w:eastAsia="Times New Roman" w:cs="Times New Roman"/>
          <w:i/>
          <w:color w:val="000000"/>
          <w:sz w:val="18"/>
          <w:szCs w:val="18"/>
        </w:rPr>
        <w:t>Дэвис</w:t>
      </w:r>
      <w:r w:rsidRPr="00B61D3C">
        <w:rPr>
          <w:rFonts w:eastAsia="Times New Roman" w:cs="Times New Roman"/>
          <w:i/>
          <w:color w:val="000000"/>
          <w:sz w:val="18"/>
          <w:szCs w:val="18"/>
          <w:lang w:val="en-US"/>
        </w:rPr>
        <w:t>.</w:t>
      </w:r>
      <w:r w:rsidRPr="00B61D3C">
        <w:rPr>
          <w:rFonts w:eastAsia="Times New Roman" w:cs="Times New Roman"/>
          <w:color w:val="000000"/>
          <w:sz w:val="18"/>
          <w:szCs w:val="18"/>
          <w:lang w:val="en-US"/>
        </w:rPr>
        <w:t xml:space="preserve"> 1990: 132.</w:t>
      </w:r>
    </w:p>
  </w:footnote>
  <w:footnote w:id="14">
    <w:p w:rsidR="00152FE6" w:rsidRPr="00B61D3C" w:rsidRDefault="004E6739" w:rsidP="00B61D3C">
      <w:pPr>
        <w:pStyle w:val="normal1"/>
        <w:widowControl w:val="0"/>
        <w:suppressAutoHyphens w:val="0"/>
        <w:spacing w:line="200" w:lineRule="exact"/>
        <w:ind w:firstLine="0"/>
        <w:jc w:val="both"/>
        <w:rPr>
          <w:rFonts w:ascii="Liberation Serif" w:eastAsia="Liberation Serif" w:hAnsi="Liberation Serif" w:cs="Liberation Serif"/>
          <w:color w:val="000000"/>
          <w:sz w:val="18"/>
          <w:szCs w:val="18"/>
          <w:lang w:val="en-US"/>
        </w:rPr>
      </w:pPr>
      <w:r w:rsidRPr="00B61D3C">
        <w:rPr>
          <w:rStyle w:val="a4"/>
          <w:sz w:val="18"/>
          <w:szCs w:val="18"/>
        </w:rPr>
        <w:footnoteRef/>
      </w:r>
      <w:r w:rsidRPr="00B61D3C">
        <w:rPr>
          <w:rFonts w:ascii="Liberation Serif" w:eastAsia="Liberation Serif" w:hAnsi="Liberation Serif" w:cs="Liberation Serif"/>
          <w:color w:val="171C0D"/>
          <w:sz w:val="18"/>
          <w:szCs w:val="18"/>
          <w:lang w:val="en-US"/>
        </w:rPr>
        <w:t xml:space="preserve"> </w:t>
      </w:r>
      <w:r w:rsidRPr="00B61D3C">
        <w:rPr>
          <w:rFonts w:eastAsia="Times New Roman" w:cs="Times New Roman"/>
          <w:color w:val="000000"/>
          <w:sz w:val="18"/>
          <w:szCs w:val="18"/>
          <w:lang w:val="en-US"/>
        </w:rPr>
        <w:t xml:space="preserve">Gesta Henrici Archiepiscopi Treverensis. 1879: 462; </w:t>
      </w:r>
      <w:r w:rsidRPr="00B61D3C">
        <w:rPr>
          <w:rFonts w:eastAsia="Times New Roman" w:cs="Times New Roman"/>
          <w:i/>
          <w:color w:val="000000"/>
          <w:sz w:val="18"/>
          <w:szCs w:val="18"/>
          <w:lang w:val="en-US"/>
        </w:rPr>
        <w:t xml:space="preserve">Iohannis abbatis Victoriensis. </w:t>
      </w:r>
      <w:r w:rsidRPr="00B61D3C">
        <w:rPr>
          <w:rFonts w:eastAsia="Times New Roman" w:cs="Times New Roman"/>
          <w:color w:val="000000"/>
          <w:sz w:val="18"/>
          <w:szCs w:val="18"/>
          <w:lang w:val="en-US"/>
        </w:rPr>
        <w:t>1909: 245.</w:t>
      </w:r>
    </w:p>
  </w:footnote>
  <w:footnote w:id="15">
    <w:p w:rsidR="00152FE6" w:rsidRPr="00B61D3C" w:rsidRDefault="004E6739" w:rsidP="00B61D3C">
      <w:pPr>
        <w:pStyle w:val="normal1"/>
        <w:widowControl w:val="0"/>
        <w:suppressAutoHyphens w:val="0"/>
        <w:spacing w:line="200" w:lineRule="exact"/>
        <w:ind w:firstLine="0"/>
        <w:jc w:val="both"/>
        <w:rPr>
          <w:rFonts w:ascii="Liberation Serif" w:eastAsia="Liberation Serif" w:hAnsi="Liberation Serif" w:cs="Liberation Serif"/>
          <w:color w:val="000000"/>
          <w:sz w:val="18"/>
          <w:szCs w:val="18"/>
          <w:lang w:val="en-US"/>
        </w:rPr>
      </w:pPr>
      <w:r w:rsidRPr="00B61D3C">
        <w:rPr>
          <w:rStyle w:val="a4"/>
          <w:sz w:val="18"/>
          <w:szCs w:val="18"/>
        </w:rPr>
        <w:footnoteRef/>
      </w:r>
      <w:r w:rsidRPr="00B61D3C">
        <w:rPr>
          <w:rFonts w:ascii="Liberation Serif" w:eastAsia="Liberation Serif" w:hAnsi="Liberation Serif" w:cs="Liberation Serif"/>
          <w:color w:val="000000"/>
          <w:sz w:val="18"/>
          <w:szCs w:val="18"/>
          <w:lang w:val="en-US"/>
        </w:rPr>
        <w:t xml:space="preserve"> </w:t>
      </w:r>
      <w:r w:rsidRPr="00B61D3C">
        <w:rPr>
          <w:rFonts w:eastAsia="Times New Roman" w:cs="Times New Roman"/>
          <w:color w:val="000000"/>
          <w:sz w:val="18"/>
          <w:szCs w:val="18"/>
        </w:rPr>
        <w:t>Там</w:t>
      </w:r>
      <w:r w:rsidRPr="00B61D3C">
        <w:rPr>
          <w:rFonts w:eastAsia="Times New Roman" w:cs="Times New Roman"/>
          <w:color w:val="000000"/>
          <w:sz w:val="18"/>
          <w:szCs w:val="18"/>
          <w:lang w:val="en-US"/>
        </w:rPr>
        <w:t xml:space="preserve"> </w:t>
      </w:r>
      <w:r w:rsidRPr="00B61D3C">
        <w:rPr>
          <w:rFonts w:eastAsia="Times New Roman" w:cs="Times New Roman"/>
          <w:color w:val="000000"/>
          <w:sz w:val="18"/>
          <w:szCs w:val="18"/>
        </w:rPr>
        <w:t>же</w:t>
      </w:r>
      <w:r w:rsidRPr="00B61D3C">
        <w:rPr>
          <w:rFonts w:eastAsia="Times New Roman" w:cs="Times New Roman"/>
          <w:color w:val="000000"/>
          <w:sz w:val="18"/>
          <w:szCs w:val="18"/>
          <w:lang w:val="en-US"/>
        </w:rPr>
        <w:t>; Notae Weingartennses. 1879: 831.</w:t>
      </w:r>
      <w:r w:rsidRPr="00B61D3C">
        <w:rPr>
          <w:rFonts w:eastAsia="Times New Roman" w:cs="Times New Roman"/>
          <w:i/>
          <w:color w:val="000000"/>
          <w:sz w:val="18"/>
          <w:szCs w:val="18"/>
          <w:lang w:val="en-US"/>
        </w:rPr>
        <w:t xml:space="preserve"> </w:t>
      </w:r>
      <w:r w:rsidRPr="00B61D3C">
        <w:rPr>
          <w:rFonts w:eastAsia="Times New Roman" w:cs="Times New Roman"/>
          <w:color w:val="000000"/>
          <w:sz w:val="18"/>
          <w:szCs w:val="18"/>
        </w:rPr>
        <w:t>См</w:t>
      </w:r>
      <w:r w:rsidRPr="00B61D3C">
        <w:rPr>
          <w:rFonts w:eastAsia="Times New Roman" w:cs="Times New Roman"/>
          <w:color w:val="000000"/>
          <w:sz w:val="18"/>
          <w:szCs w:val="18"/>
          <w:lang w:val="en-US"/>
        </w:rPr>
        <w:t xml:space="preserve">. </w:t>
      </w:r>
      <w:r w:rsidRPr="00B61D3C">
        <w:rPr>
          <w:rFonts w:eastAsia="Times New Roman" w:cs="Times New Roman"/>
          <w:color w:val="000000"/>
          <w:sz w:val="18"/>
          <w:szCs w:val="18"/>
        </w:rPr>
        <w:t>также</w:t>
      </w:r>
      <w:r w:rsidRPr="00B61D3C">
        <w:rPr>
          <w:rFonts w:eastAsia="Times New Roman" w:cs="Times New Roman"/>
          <w:color w:val="000000"/>
          <w:sz w:val="18"/>
          <w:szCs w:val="18"/>
          <w:lang w:val="en-US"/>
        </w:rPr>
        <w:t>:</w:t>
      </w:r>
      <w:r w:rsidRPr="00B61D3C">
        <w:rPr>
          <w:rFonts w:eastAsia="Times New Roman" w:cs="Times New Roman"/>
          <w:i/>
          <w:color w:val="000000"/>
          <w:sz w:val="18"/>
          <w:szCs w:val="18"/>
          <w:lang w:val="en-US"/>
        </w:rPr>
        <w:t xml:space="preserve"> Struve. </w:t>
      </w:r>
      <w:r w:rsidRPr="00B61D3C">
        <w:rPr>
          <w:rFonts w:eastAsia="Times New Roman" w:cs="Times New Roman"/>
          <w:color w:val="000000"/>
          <w:sz w:val="18"/>
          <w:szCs w:val="18"/>
          <w:lang w:val="en-US"/>
        </w:rPr>
        <w:t>1988: 325.</w:t>
      </w:r>
    </w:p>
  </w:footnote>
  <w:footnote w:id="16">
    <w:p w:rsidR="00152FE6" w:rsidRPr="00B61D3C" w:rsidRDefault="004E6739" w:rsidP="00B61D3C">
      <w:pPr>
        <w:pStyle w:val="normal1"/>
        <w:widowControl w:val="0"/>
        <w:suppressAutoHyphens w:val="0"/>
        <w:spacing w:line="200" w:lineRule="exact"/>
        <w:ind w:firstLine="0"/>
        <w:jc w:val="both"/>
        <w:rPr>
          <w:rFonts w:ascii="Liberation Serif" w:eastAsia="Liberation Serif" w:hAnsi="Liberation Serif" w:cs="Liberation Serif"/>
          <w:color w:val="000000"/>
          <w:sz w:val="18"/>
          <w:szCs w:val="18"/>
        </w:rPr>
      </w:pPr>
      <w:r w:rsidRPr="00B61D3C">
        <w:rPr>
          <w:rStyle w:val="a4"/>
          <w:sz w:val="18"/>
          <w:szCs w:val="18"/>
        </w:rPr>
        <w:footnoteRef/>
      </w:r>
      <w:r w:rsidRPr="00B61D3C">
        <w:rPr>
          <w:rFonts w:eastAsia="Times New Roman" w:cs="Times New Roman"/>
          <w:color w:val="000000"/>
          <w:sz w:val="18"/>
          <w:szCs w:val="18"/>
          <w:lang w:val="en-US"/>
        </w:rPr>
        <w:t xml:space="preserve"> Annales Blandienses. </w:t>
      </w:r>
      <w:r w:rsidRPr="00B61D3C">
        <w:rPr>
          <w:rFonts w:eastAsia="Times New Roman" w:cs="Times New Roman"/>
          <w:color w:val="000000"/>
          <w:sz w:val="18"/>
          <w:szCs w:val="18"/>
        </w:rPr>
        <w:t xml:space="preserve">1844: 33; </w:t>
      </w:r>
      <w:r w:rsidRPr="00B61D3C">
        <w:rPr>
          <w:rFonts w:eastAsia="Times New Roman" w:cs="Times New Roman"/>
          <w:i/>
          <w:color w:val="000000"/>
          <w:sz w:val="18"/>
          <w:szCs w:val="18"/>
        </w:rPr>
        <w:t>Saba Malaspina</w:t>
      </w:r>
      <w:r w:rsidRPr="00B61D3C">
        <w:rPr>
          <w:rFonts w:eastAsia="Times New Roman" w:cs="Times New Roman"/>
          <w:color w:val="000000"/>
          <w:sz w:val="18"/>
          <w:szCs w:val="18"/>
        </w:rPr>
        <w:t xml:space="preserve">. 1999: 133. </w:t>
      </w:r>
      <w:r w:rsidRPr="00B61D3C">
        <w:rPr>
          <w:rFonts w:eastAsia="Times New Roman" w:cs="Times New Roman"/>
          <w:i/>
          <w:color w:val="000000"/>
          <w:sz w:val="18"/>
          <w:szCs w:val="18"/>
        </w:rPr>
        <w:t>Земон Дэвис.</w:t>
      </w:r>
      <w:r w:rsidRPr="00B61D3C">
        <w:rPr>
          <w:rFonts w:eastAsia="Times New Roman" w:cs="Times New Roman"/>
          <w:color w:val="000000"/>
          <w:sz w:val="18"/>
          <w:szCs w:val="18"/>
        </w:rPr>
        <w:t xml:space="preserve"> 1990: 132. </w:t>
      </w:r>
      <w:r w:rsidR="00106FE0" w:rsidRPr="00B61D3C">
        <w:rPr>
          <w:rFonts w:eastAsia="Times New Roman" w:cs="Times New Roman"/>
          <w:color w:val="000000"/>
          <w:sz w:val="18"/>
          <w:szCs w:val="18"/>
        </w:rPr>
        <w:t>Повешенье</w:t>
      </w:r>
      <w:r w:rsidR="00E74137">
        <w:rPr>
          <w:rFonts w:eastAsia="Times New Roman" w:cs="Times New Roman"/>
          <w:color w:val="000000"/>
          <w:sz w:val="18"/>
          <w:szCs w:val="18"/>
        </w:rPr>
        <w:t xml:space="preserve"> – </w:t>
      </w:r>
      <w:r w:rsidRPr="00B61D3C">
        <w:rPr>
          <w:rFonts w:eastAsia="Times New Roman" w:cs="Times New Roman"/>
          <w:color w:val="000000"/>
          <w:sz w:val="18"/>
          <w:szCs w:val="18"/>
        </w:rPr>
        <w:t xml:space="preserve">распространенная казнь для мошенников-простолюдинов. </w:t>
      </w:r>
      <w:r w:rsidRPr="00B61D3C">
        <w:rPr>
          <w:rFonts w:eastAsia="Times New Roman" w:cs="Times New Roman"/>
          <w:i/>
          <w:color w:val="000000"/>
          <w:sz w:val="18"/>
          <w:szCs w:val="18"/>
        </w:rPr>
        <w:t xml:space="preserve">Земон Дэвис. </w:t>
      </w:r>
      <w:r w:rsidRPr="00B61D3C">
        <w:rPr>
          <w:rFonts w:eastAsia="Times New Roman" w:cs="Times New Roman"/>
          <w:color w:val="000000"/>
          <w:sz w:val="18"/>
          <w:szCs w:val="18"/>
        </w:rPr>
        <w:t>1990: 132.</w:t>
      </w:r>
    </w:p>
  </w:footnote>
  <w:footnote w:id="17">
    <w:p w:rsidR="00152FE6" w:rsidRPr="00B61D3C" w:rsidRDefault="004E6739" w:rsidP="00B61D3C">
      <w:pPr>
        <w:pStyle w:val="normal1"/>
        <w:widowControl w:val="0"/>
        <w:suppressAutoHyphens w:val="0"/>
        <w:spacing w:line="200" w:lineRule="exact"/>
        <w:ind w:firstLine="0"/>
        <w:jc w:val="both"/>
        <w:rPr>
          <w:rFonts w:ascii="Liberation Serif" w:eastAsia="Liberation Serif" w:hAnsi="Liberation Serif" w:cs="Liberation Serif"/>
          <w:color w:val="000000"/>
          <w:sz w:val="18"/>
          <w:szCs w:val="18"/>
          <w:lang w:val="en-US"/>
        </w:rPr>
      </w:pPr>
      <w:r w:rsidRPr="00B61D3C">
        <w:rPr>
          <w:rStyle w:val="a4"/>
          <w:sz w:val="18"/>
          <w:szCs w:val="18"/>
        </w:rPr>
        <w:footnoteRef/>
      </w:r>
      <w:r w:rsidRPr="00B61D3C">
        <w:rPr>
          <w:rFonts w:eastAsia="Times New Roman" w:cs="Times New Roman"/>
          <w:color w:val="000000"/>
          <w:sz w:val="18"/>
          <w:szCs w:val="18"/>
        </w:rPr>
        <w:t xml:space="preserve"> Об одном таком, возможно имевшем место, случае см.: </w:t>
      </w:r>
      <w:r w:rsidRPr="00B61D3C">
        <w:rPr>
          <w:rFonts w:eastAsia="Times New Roman" w:cs="Times New Roman"/>
          <w:i/>
          <w:color w:val="000000"/>
          <w:sz w:val="18"/>
          <w:szCs w:val="18"/>
        </w:rPr>
        <w:t>Möhring.</w:t>
      </w:r>
      <w:r w:rsidRPr="00B61D3C">
        <w:rPr>
          <w:rFonts w:eastAsia="Times New Roman" w:cs="Times New Roman"/>
          <w:color w:val="000000"/>
          <w:sz w:val="18"/>
          <w:szCs w:val="18"/>
        </w:rPr>
        <w:t xml:space="preserve"> 2000: 237; </w:t>
      </w:r>
      <w:r w:rsidRPr="00B61D3C">
        <w:rPr>
          <w:rFonts w:eastAsia="Times New Roman" w:cs="Times New Roman"/>
          <w:i/>
          <w:color w:val="000000"/>
          <w:sz w:val="18"/>
          <w:szCs w:val="18"/>
        </w:rPr>
        <w:t xml:space="preserve">Oberweis. </w:t>
      </w:r>
      <w:r w:rsidRPr="00B61D3C">
        <w:rPr>
          <w:rFonts w:eastAsia="Times New Roman" w:cs="Times New Roman"/>
          <w:color w:val="000000"/>
          <w:sz w:val="18"/>
          <w:szCs w:val="18"/>
          <w:lang w:val="en-US"/>
        </w:rPr>
        <w:t>2006: 145.</w:t>
      </w:r>
    </w:p>
  </w:footnote>
  <w:footnote w:id="18">
    <w:p w:rsidR="00152FE6" w:rsidRPr="00B61D3C" w:rsidRDefault="004E6739" w:rsidP="00B61D3C">
      <w:pPr>
        <w:pStyle w:val="normal1"/>
        <w:widowControl w:val="0"/>
        <w:suppressAutoHyphens w:val="0"/>
        <w:spacing w:line="200" w:lineRule="exact"/>
        <w:ind w:firstLine="0"/>
        <w:jc w:val="both"/>
        <w:rPr>
          <w:rFonts w:ascii="Liberation Serif" w:eastAsia="Liberation Serif" w:hAnsi="Liberation Serif" w:cs="Liberation Serif"/>
          <w:color w:val="000000"/>
          <w:sz w:val="18"/>
          <w:szCs w:val="18"/>
          <w:lang w:val="en-US"/>
        </w:rPr>
      </w:pPr>
      <w:r w:rsidRPr="00B61D3C">
        <w:rPr>
          <w:rStyle w:val="a4"/>
          <w:sz w:val="18"/>
          <w:szCs w:val="18"/>
        </w:rPr>
        <w:footnoteRef/>
      </w:r>
      <w:r w:rsidRPr="00B61D3C">
        <w:rPr>
          <w:rFonts w:ascii="Liberation Serif" w:eastAsia="Liberation Serif" w:hAnsi="Liberation Serif" w:cs="Liberation Serif"/>
          <w:color w:val="000000"/>
          <w:sz w:val="18"/>
          <w:szCs w:val="18"/>
          <w:lang w:val="en-US"/>
        </w:rPr>
        <w:t xml:space="preserve"> </w:t>
      </w:r>
      <w:r w:rsidRPr="00B61D3C">
        <w:rPr>
          <w:rFonts w:eastAsia="Times New Roman" w:cs="Times New Roman"/>
          <w:color w:val="000000"/>
          <w:sz w:val="18"/>
          <w:szCs w:val="18"/>
          <w:lang w:val="en-US"/>
        </w:rPr>
        <w:t>“Anno Domini 1284. Quidam fascinator se Fridericum imperatorem simulans, magnam partem Almanie in errorem duxit. Tandem compertis prestigiis suis, per dominum Rudolfum regem Romanorum crematur”. Chronica minor auctore minorita Erphordiensi</w:t>
      </w:r>
      <w:r w:rsidRPr="00B61D3C">
        <w:rPr>
          <w:rFonts w:eastAsia="Times New Roman" w:cs="Times New Roman"/>
          <w:i/>
          <w:color w:val="000000"/>
          <w:sz w:val="18"/>
          <w:szCs w:val="18"/>
          <w:lang w:val="en-US"/>
        </w:rPr>
        <w:t xml:space="preserve"> </w:t>
      </w:r>
      <w:r w:rsidRPr="00B61D3C">
        <w:rPr>
          <w:rFonts w:eastAsia="Times New Roman" w:cs="Times New Roman"/>
          <w:color w:val="000000"/>
          <w:sz w:val="18"/>
          <w:szCs w:val="18"/>
          <w:lang w:val="en-US"/>
        </w:rPr>
        <w:t>Continuatio VI.</w:t>
      </w:r>
      <w:r w:rsidRPr="00B61D3C">
        <w:rPr>
          <w:rFonts w:eastAsia="Times New Roman" w:cs="Times New Roman"/>
          <w:i/>
          <w:color w:val="000000"/>
          <w:sz w:val="18"/>
          <w:szCs w:val="18"/>
          <w:lang w:val="en-US"/>
        </w:rPr>
        <w:t xml:space="preserve"> </w:t>
      </w:r>
      <w:r w:rsidR="00F01CCD">
        <w:rPr>
          <w:rFonts w:eastAsia="Times New Roman" w:cs="Times New Roman"/>
          <w:color w:val="000000"/>
          <w:sz w:val="18"/>
          <w:szCs w:val="18"/>
          <w:lang w:val="en-US"/>
        </w:rPr>
        <w:t>1879</w:t>
      </w:r>
      <w:r w:rsidRPr="00B61D3C">
        <w:rPr>
          <w:rFonts w:eastAsia="Times New Roman" w:cs="Times New Roman"/>
          <w:color w:val="000000"/>
          <w:sz w:val="18"/>
          <w:szCs w:val="18"/>
          <w:lang w:val="en-US"/>
        </w:rPr>
        <w:t>: 213.</w:t>
      </w:r>
    </w:p>
  </w:footnote>
  <w:footnote w:id="19">
    <w:p w:rsidR="00152FE6" w:rsidRPr="00B61D3C" w:rsidRDefault="004E6739" w:rsidP="00B61D3C">
      <w:pPr>
        <w:pStyle w:val="normal1"/>
        <w:widowControl w:val="0"/>
        <w:suppressAutoHyphens w:val="0"/>
        <w:spacing w:line="200" w:lineRule="exact"/>
        <w:ind w:firstLine="0"/>
        <w:jc w:val="both"/>
        <w:rPr>
          <w:rFonts w:ascii="Liberation Serif" w:eastAsia="Liberation Serif" w:hAnsi="Liberation Serif" w:cs="Liberation Serif"/>
          <w:color w:val="000000"/>
          <w:sz w:val="18"/>
          <w:szCs w:val="18"/>
        </w:rPr>
      </w:pPr>
      <w:r w:rsidRPr="00B61D3C">
        <w:rPr>
          <w:rStyle w:val="a4"/>
          <w:sz w:val="18"/>
          <w:szCs w:val="18"/>
        </w:rPr>
        <w:footnoteRef/>
      </w:r>
      <w:r w:rsidRPr="00B61D3C">
        <w:rPr>
          <w:rFonts w:ascii="Liberation Serif" w:eastAsia="Liberation Serif" w:hAnsi="Liberation Serif" w:cs="Liberation Serif"/>
          <w:color w:val="000000"/>
          <w:sz w:val="18"/>
          <w:szCs w:val="18"/>
          <w:lang w:val="en-US"/>
        </w:rPr>
        <w:t xml:space="preserve"> </w:t>
      </w:r>
      <w:r w:rsidRPr="00B61D3C">
        <w:rPr>
          <w:rFonts w:eastAsia="Times New Roman" w:cs="Times New Roman"/>
          <w:color w:val="000000"/>
          <w:sz w:val="18"/>
          <w:szCs w:val="18"/>
        </w:rPr>
        <w:t>Ср</w:t>
      </w:r>
      <w:r w:rsidRPr="00B61D3C">
        <w:rPr>
          <w:rFonts w:eastAsia="Times New Roman" w:cs="Times New Roman"/>
          <w:color w:val="000000"/>
          <w:sz w:val="18"/>
          <w:szCs w:val="18"/>
          <w:lang w:val="en-US"/>
        </w:rPr>
        <w:t xml:space="preserve">. </w:t>
      </w:r>
      <w:r w:rsidRPr="00B61D3C">
        <w:rPr>
          <w:rFonts w:eastAsia="Times New Roman" w:cs="Times New Roman"/>
          <w:color w:val="000000"/>
          <w:sz w:val="18"/>
          <w:szCs w:val="18"/>
        </w:rPr>
        <w:t>случай</w:t>
      </w:r>
      <w:r w:rsidRPr="00B61D3C">
        <w:rPr>
          <w:rFonts w:eastAsia="Times New Roman" w:cs="Times New Roman"/>
          <w:color w:val="000000"/>
          <w:sz w:val="18"/>
          <w:szCs w:val="18"/>
          <w:lang w:val="en-US"/>
        </w:rPr>
        <w:t xml:space="preserve"> </w:t>
      </w:r>
      <w:r w:rsidRPr="00B61D3C">
        <w:rPr>
          <w:rFonts w:eastAsia="Times New Roman" w:cs="Times New Roman"/>
          <w:color w:val="000000"/>
          <w:sz w:val="18"/>
          <w:szCs w:val="18"/>
        </w:rPr>
        <w:t>Перкина</w:t>
      </w:r>
      <w:r w:rsidRPr="00B61D3C">
        <w:rPr>
          <w:rFonts w:eastAsia="Times New Roman" w:cs="Times New Roman"/>
          <w:color w:val="000000"/>
          <w:sz w:val="18"/>
          <w:szCs w:val="18"/>
          <w:lang w:val="en-US"/>
        </w:rPr>
        <w:t xml:space="preserve"> </w:t>
      </w:r>
      <w:r w:rsidRPr="00B61D3C">
        <w:rPr>
          <w:rFonts w:eastAsia="Times New Roman" w:cs="Times New Roman"/>
          <w:color w:val="000000"/>
          <w:sz w:val="18"/>
          <w:szCs w:val="18"/>
        </w:rPr>
        <w:t>Уорбека</w:t>
      </w:r>
      <w:r w:rsidRPr="00B61D3C">
        <w:rPr>
          <w:rFonts w:eastAsia="Times New Roman" w:cs="Times New Roman"/>
          <w:color w:val="000000"/>
          <w:sz w:val="18"/>
          <w:szCs w:val="18"/>
          <w:lang w:val="en-US"/>
        </w:rPr>
        <w:t xml:space="preserve"> </w:t>
      </w:r>
      <w:r w:rsidRPr="00B61D3C">
        <w:rPr>
          <w:rFonts w:eastAsia="Times New Roman" w:cs="Times New Roman"/>
          <w:color w:val="000000"/>
          <w:sz w:val="18"/>
          <w:szCs w:val="18"/>
        </w:rPr>
        <w:t>и</w:t>
      </w:r>
      <w:r w:rsidRPr="00B61D3C">
        <w:rPr>
          <w:rFonts w:eastAsia="Times New Roman" w:cs="Times New Roman"/>
          <w:color w:val="000000"/>
          <w:sz w:val="18"/>
          <w:szCs w:val="18"/>
          <w:lang w:val="en-US"/>
        </w:rPr>
        <w:t xml:space="preserve"> </w:t>
      </w:r>
      <w:r w:rsidRPr="00B61D3C">
        <w:rPr>
          <w:rFonts w:eastAsia="Times New Roman" w:cs="Times New Roman"/>
          <w:color w:val="000000"/>
          <w:sz w:val="18"/>
          <w:szCs w:val="18"/>
        </w:rPr>
        <w:t>его</w:t>
      </w:r>
      <w:r w:rsidRPr="00B61D3C">
        <w:rPr>
          <w:rFonts w:eastAsia="Times New Roman" w:cs="Times New Roman"/>
          <w:color w:val="000000"/>
          <w:sz w:val="18"/>
          <w:szCs w:val="18"/>
          <w:lang w:val="en-US"/>
        </w:rPr>
        <w:t xml:space="preserve"> </w:t>
      </w:r>
      <w:r w:rsidRPr="00B61D3C">
        <w:rPr>
          <w:rFonts w:eastAsia="Times New Roman" w:cs="Times New Roman"/>
          <w:i/>
          <w:color w:val="000000"/>
          <w:sz w:val="18"/>
          <w:szCs w:val="18"/>
        </w:rPr>
        <w:t>Исповеди</w:t>
      </w:r>
      <w:r w:rsidRPr="00B61D3C">
        <w:rPr>
          <w:rFonts w:eastAsia="Times New Roman" w:cs="Times New Roman"/>
          <w:i/>
          <w:color w:val="000000"/>
          <w:sz w:val="18"/>
          <w:szCs w:val="18"/>
          <w:lang w:val="en-US"/>
        </w:rPr>
        <w:t xml:space="preserve"> </w:t>
      </w:r>
      <w:r w:rsidRPr="00B61D3C">
        <w:rPr>
          <w:rFonts w:eastAsia="Times New Roman" w:cs="Times New Roman"/>
          <w:color w:val="000000"/>
          <w:sz w:val="18"/>
          <w:szCs w:val="18"/>
          <w:lang w:val="en-US"/>
        </w:rPr>
        <w:t>(</w:t>
      </w:r>
      <w:r w:rsidRPr="00B61D3C">
        <w:rPr>
          <w:rFonts w:eastAsia="Times New Roman" w:cs="Times New Roman"/>
          <w:color w:val="000000"/>
          <w:sz w:val="18"/>
          <w:szCs w:val="18"/>
        </w:rPr>
        <w:t>текст</w:t>
      </w:r>
      <w:r w:rsidRPr="00B61D3C">
        <w:rPr>
          <w:rFonts w:eastAsia="Times New Roman" w:cs="Times New Roman"/>
          <w:color w:val="000000"/>
          <w:sz w:val="18"/>
          <w:szCs w:val="18"/>
          <w:lang w:val="en-US"/>
        </w:rPr>
        <w:t xml:space="preserve"> </w:t>
      </w:r>
      <w:r w:rsidRPr="00B61D3C">
        <w:rPr>
          <w:rFonts w:eastAsia="Times New Roman" w:cs="Times New Roman"/>
          <w:color w:val="000000"/>
          <w:sz w:val="18"/>
          <w:szCs w:val="18"/>
        </w:rPr>
        <w:t>см</w:t>
      </w:r>
      <w:r w:rsidRPr="00B61D3C">
        <w:rPr>
          <w:rFonts w:eastAsia="Times New Roman" w:cs="Times New Roman"/>
          <w:color w:val="000000"/>
          <w:sz w:val="18"/>
          <w:szCs w:val="18"/>
          <w:lang w:val="en-US"/>
        </w:rPr>
        <w:t xml:space="preserve">., </w:t>
      </w:r>
      <w:r w:rsidRPr="00B61D3C">
        <w:rPr>
          <w:rFonts w:eastAsia="Times New Roman" w:cs="Times New Roman"/>
          <w:color w:val="000000"/>
          <w:sz w:val="18"/>
          <w:szCs w:val="18"/>
        </w:rPr>
        <w:t>например</w:t>
      </w:r>
      <w:r w:rsidRPr="00B61D3C">
        <w:rPr>
          <w:rFonts w:eastAsia="Times New Roman" w:cs="Times New Roman"/>
          <w:color w:val="000000"/>
          <w:sz w:val="18"/>
          <w:szCs w:val="18"/>
          <w:lang w:val="en-US"/>
        </w:rPr>
        <w:t xml:space="preserve">, </w:t>
      </w:r>
      <w:r w:rsidRPr="00B61D3C">
        <w:rPr>
          <w:rFonts w:eastAsia="Times New Roman" w:cs="Times New Roman"/>
          <w:color w:val="000000"/>
          <w:sz w:val="18"/>
          <w:szCs w:val="18"/>
        </w:rPr>
        <w:t>в</w:t>
      </w:r>
      <w:r w:rsidRPr="00B61D3C">
        <w:rPr>
          <w:rFonts w:eastAsia="Times New Roman" w:cs="Times New Roman"/>
          <w:color w:val="000000"/>
          <w:sz w:val="18"/>
          <w:szCs w:val="18"/>
          <w:lang w:val="en-US"/>
        </w:rPr>
        <w:t xml:space="preserve">: </w:t>
      </w:r>
      <w:r w:rsidRPr="00B61D3C">
        <w:rPr>
          <w:rFonts w:eastAsia="Times New Roman" w:cs="Times New Roman"/>
          <w:i/>
          <w:color w:val="000000"/>
          <w:sz w:val="18"/>
          <w:szCs w:val="18"/>
          <w:lang w:val="en-US"/>
        </w:rPr>
        <w:t>Holinshed.</w:t>
      </w:r>
      <w:r w:rsidRPr="00B61D3C">
        <w:rPr>
          <w:rFonts w:eastAsia="Times New Roman" w:cs="Times New Roman"/>
          <w:color w:val="000000"/>
          <w:sz w:val="18"/>
          <w:szCs w:val="18"/>
          <w:lang w:val="en-US"/>
        </w:rPr>
        <w:t xml:space="preserve"> </w:t>
      </w:r>
      <w:r w:rsidR="00106FE0">
        <w:rPr>
          <w:rFonts w:eastAsia="Times New Roman" w:cs="Times New Roman"/>
          <w:color w:val="000000"/>
          <w:sz w:val="18"/>
          <w:szCs w:val="18"/>
        </w:rPr>
        <w:t>1808: 522–</w:t>
      </w:r>
      <w:r w:rsidRPr="00B61D3C">
        <w:rPr>
          <w:rFonts w:eastAsia="Times New Roman" w:cs="Times New Roman"/>
          <w:color w:val="000000"/>
          <w:sz w:val="18"/>
          <w:szCs w:val="18"/>
        </w:rPr>
        <w:t>523). Подробнее об этом см. статью Е.Д. Браун в этом номере «Одиссея».</w:t>
      </w:r>
    </w:p>
  </w:footnote>
  <w:footnote w:id="20">
    <w:p w:rsidR="00152FE6" w:rsidRPr="00B61D3C" w:rsidRDefault="004E6739" w:rsidP="00B61D3C">
      <w:pPr>
        <w:pStyle w:val="normal1"/>
        <w:widowControl w:val="0"/>
        <w:suppressAutoHyphens w:val="0"/>
        <w:spacing w:line="200" w:lineRule="exact"/>
        <w:ind w:firstLine="0"/>
        <w:jc w:val="both"/>
        <w:rPr>
          <w:rFonts w:ascii="Liberation Serif" w:eastAsia="Liberation Serif" w:hAnsi="Liberation Serif" w:cs="Liberation Serif"/>
          <w:color w:val="000000"/>
          <w:sz w:val="18"/>
          <w:szCs w:val="18"/>
        </w:rPr>
      </w:pPr>
      <w:r w:rsidRPr="00B61D3C">
        <w:rPr>
          <w:rStyle w:val="a4"/>
          <w:sz w:val="18"/>
          <w:szCs w:val="18"/>
        </w:rPr>
        <w:footnoteRef/>
      </w:r>
      <w:r w:rsidRPr="00B61D3C">
        <w:rPr>
          <w:rFonts w:ascii="Liberation Serif" w:eastAsia="Liberation Serif" w:hAnsi="Liberation Serif" w:cs="Liberation Serif"/>
          <w:color w:val="000000"/>
          <w:sz w:val="18"/>
          <w:szCs w:val="18"/>
        </w:rPr>
        <w:t xml:space="preserve"> </w:t>
      </w:r>
      <w:r w:rsidRPr="00B61D3C">
        <w:rPr>
          <w:rFonts w:eastAsia="Times New Roman" w:cs="Times New Roman"/>
          <w:color w:val="000000"/>
          <w:sz w:val="18"/>
          <w:szCs w:val="18"/>
        </w:rPr>
        <w:t>См.: “Cum autem rumor validus auribus domini Ruodolfi regis insonuisset de premissis, asseruit hoc esse absonum et non fore congruum rationi, et reputavit eum fatuum et insanum” («Когда же слуха короля Рудольфа достигли уже подтвержденные сообщения о произошедшем, он счел, что не может такого быть и что это не укладывается в голове, и рассудил, что этот человек – паяц и безумный»). Ellenhardi Agrentiensis</w:t>
      </w:r>
      <w:r w:rsidRPr="00B61D3C">
        <w:rPr>
          <w:rFonts w:eastAsia="Times New Roman" w:cs="Times New Roman"/>
          <w:i/>
          <w:color w:val="000000"/>
          <w:sz w:val="18"/>
          <w:szCs w:val="18"/>
        </w:rPr>
        <w:t xml:space="preserve"> </w:t>
      </w:r>
      <w:r w:rsidRPr="00B61D3C">
        <w:rPr>
          <w:rFonts w:eastAsia="Times New Roman" w:cs="Times New Roman"/>
          <w:color w:val="000000"/>
          <w:sz w:val="18"/>
          <w:szCs w:val="18"/>
        </w:rPr>
        <w:t>Chronicon. 1861: 126.</w:t>
      </w:r>
    </w:p>
  </w:footnote>
  <w:footnote w:id="21">
    <w:p w:rsidR="00152FE6" w:rsidRPr="00B61D3C" w:rsidRDefault="004E6739" w:rsidP="00B61D3C">
      <w:pPr>
        <w:pStyle w:val="normal1"/>
        <w:widowControl w:val="0"/>
        <w:suppressAutoHyphens w:val="0"/>
        <w:spacing w:line="200" w:lineRule="exact"/>
        <w:ind w:firstLine="0"/>
        <w:jc w:val="both"/>
        <w:rPr>
          <w:rFonts w:ascii="Liberation Serif" w:eastAsia="Liberation Serif" w:hAnsi="Liberation Serif" w:cs="Liberation Serif"/>
          <w:color w:val="000000"/>
          <w:sz w:val="18"/>
          <w:szCs w:val="18"/>
        </w:rPr>
      </w:pPr>
      <w:r w:rsidRPr="00B61D3C">
        <w:rPr>
          <w:rStyle w:val="a4"/>
          <w:sz w:val="18"/>
          <w:szCs w:val="18"/>
        </w:rPr>
        <w:footnoteRef/>
      </w:r>
      <w:r w:rsidR="00106FE0">
        <w:rPr>
          <w:rFonts w:ascii="Merriweather" w:eastAsia="Merriweather" w:hAnsi="Merriweather" w:cs="Merriweather"/>
          <w:color w:val="000000"/>
          <w:sz w:val="18"/>
          <w:szCs w:val="18"/>
        </w:rPr>
        <w:t xml:space="preserve"> </w:t>
      </w:r>
      <w:r w:rsidRPr="00B61D3C">
        <w:rPr>
          <w:rFonts w:ascii="Merriweather" w:eastAsia="Merriweather" w:hAnsi="Merriweather" w:cs="Merriweather"/>
          <w:color w:val="000000"/>
          <w:sz w:val="18"/>
          <w:szCs w:val="18"/>
        </w:rPr>
        <w:t xml:space="preserve">См., например, рассказы хроник о фальшивом Балдуине, графе Фландрском и псевдомаркграфе Брандербургском Вальдемаре: “… fingens se esse comitem Balduinum”. </w:t>
      </w:r>
      <w:r w:rsidRPr="00B61D3C">
        <w:rPr>
          <w:rFonts w:ascii="Merriweather" w:eastAsia="Merriweather" w:hAnsi="Merriweather" w:cs="Merriweather"/>
          <w:i/>
          <w:color w:val="000000"/>
          <w:sz w:val="18"/>
          <w:szCs w:val="18"/>
          <w:lang w:val="en-US"/>
        </w:rPr>
        <w:t>Balduin von Ninove.</w:t>
      </w:r>
      <w:r w:rsidRPr="00B61D3C">
        <w:rPr>
          <w:rFonts w:ascii="Merriweather" w:eastAsia="Merriweather" w:hAnsi="Merriweather" w:cs="Merriweather"/>
          <w:color w:val="000000"/>
          <w:sz w:val="18"/>
          <w:szCs w:val="18"/>
          <w:lang w:val="en-US"/>
        </w:rPr>
        <w:t xml:space="preserve"> 1880: 541; “Quidam pseudoheremita in silva Viconie fingens et dicens se esse comitem Balduinum”. </w:t>
      </w:r>
      <w:r w:rsidRPr="00B61D3C">
        <w:rPr>
          <w:rFonts w:ascii="Merriweather" w:eastAsia="Merriweather" w:hAnsi="Merriweather" w:cs="Merriweather"/>
          <w:i/>
          <w:color w:val="000000"/>
          <w:sz w:val="18"/>
          <w:szCs w:val="18"/>
          <w:lang w:val="en-US"/>
        </w:rPr>
        <w:t>Reiner von Lüttich.</w:t>
      </w:r>
      <w:r w:rsidRPr="00B61D3C">
        <w:rPr>
          <w:rFonts w:ascii="Merriweather" w:eastAsia="Merriweather" w:hAnsi="Merriweather" w:cs="Merriweather"/>
          <w:color w:val="000000"/>
          <w:sz w:val="18"/>
          <w:szCs w:val="18"/>
          <w:lang w:val="en-US"/>
        </w:rPr>
        <w:t xml:space="preserve"> 1859: 679; „Quidam rusticus lecator nomine Bertrannus de Raiz finxit se consilio quorumdam Flandrensium esse comitem Flandrie Balduinum, imperatorem Constantinopolitanum, et multi Flandrenses adheserunt ei“. Annales S. Medardi Suessionenses. 1882: 521; “rusticus vel molendinarius, qui dixit, se esse Woldemarum marchionem Brandenburgensem”. </w:t>
      </w:r>
      <w:r w:rsidRPr="00B61D3C">
        <w:rPr>
          <w:rFonts w:ascii="Merriweather" w:eastAsia="Merriweather" w:hAnsi="Merriweather" w:cs="Merriweather"/>
          <w:color w:val="000000"/>
          <w:sz w:val="18"/>
          <w:szCs w:val="18"/>
        </w:rPr>
        <w:t>Gesta archiepiscoporum Magdeburgensium. 1883: 436.</w:t>
      </w:r>
    </w:p>
  </w:footnote>
  <w:footnote w:id="22">
    <w:p w:rsidR="00152FE6" w:rsidRPr="00B61D3C" w:rsidRDefault="004E6739" w:rsidP="00B61D3C">
      <w:pPr>
        <w:pStyle w:val="normal1"/>
        <w:widowControl w:val="0"/>
        <w:suppressAutoHyphens w:val="0"/>
        <w:spacing w:line="200" w:lineRule="exact"/>
        <w:ind w:firstLine="0"/>
        <w:jc w:val="both"/>
        <w:rPr>
          <w:rFonts w:ascii="Liberation Serif" w:eastAsia="Liberation Serif" w:hAnsi="Liberation Serif" w:cs="Liberation Serif"/>
          <w:color w:val="000000"/>
          <w:sz w:val="18"/>
          <w:szCs w:val="18"/>
        </w:rPr>
      </w:pPr>
      <w:r w:rsidRPr="00B61D3C">
        <w:rPr>
          <w:rStyle w:val="a4"/>
          <w:sz w:val="18"/>
          <w:szCs w:val="18"/>
        </w:rPr>
        <w:footnoteRef/>
      </w:r>
      <w:r w:rsidRPr="00B61D3C">
        <w:rPr>
          <w:rFonts w:ascii="Liberation Serif" w:eastAsia="Liberation Serif" w:hAnsi="Liberation Serif" w:cs="Liberation Serif"/>
          <w:color w:val="000000"/>
          <w:sz w:val="18"/>
          <w:szCs w:val="18"/>
        </w:rPr>
        <w:t xml:space="preserve"> </w:t>
      </w:r>
      <w:r w:rsidRPr="00B61D3C">
        <w:rPr>
          <w:rFonts w:eastAsia="Times New Roman" w:cs="Times New Roman"/>
          <w:color w:val="000000"/>
          <w:sz w:val="18"/>
          <w:szCs w:val="18"/>
        </w:rPr>
        <w:t xml:space="preserve">Подробнее о том, какие разнообразные эпитеты использовали хронисты, рассказывая о фальшивом императоре Фридрихе II Штауфене см.: </w:t>
      </w:r>
      <w:r w:rsidRPr="00B61D3C">
        <w:rPr>
          <w:rFonts w:eastAsia="Times New Roman" w:cs="Times New Roman"/>
          <w:i/>
          <w:color w:val="000000"/>
          <w:sz w:val="18"/>
          <w:szCs w:val="18"/>
        </w:rPr>
        <w:t>Герштейн</w:t>
      </w:r>
      <w:r w:rsidR="00106FE0">
        <w:rPr>
          <w:rFonts w:eastAsia="Times New Roman" w:cs="Times New Roman"/>
          <w:color w:val="000000"/>
          <w:sz w:val="18"/>
          <w:szCs w:val="18"/>
        </w:rPr>
        <w:t>. 2021: 141–</w:t>
      </w:r>
      <w:r w:rsidRPr="00B61D3C">
        <w:rPr>
          <w:rFonts w:eastAsia="Times New Roman" w:cs="Times New Roman"/>
          <w:color w:val="000000"/>
          <w:sz w:val="18"/>
          <w:szCs w:val="18"/>
        </w:rPr>
        <w:t>160.</w:t>
      </w:r>
    </w:p>
  </w:footnote>
  <w:footnote w:id="23">
    <w:p w:rsidR="00152FE6" w:rsidRPr="00B61D3C" w:rsidRDefault="004E6739" w:rsidP="00B61D3C">
      <w:pPr>
        <w:pStyle w:val="normal1"/>
        <w:widowControl w:val="0"/>
        <w:suppressAutoHyphens w:val="0"/>
        <w:spacing w:line="200" w:lineRule="exact"/>
        <w:ind w:firstLine="0"/>
        <w:jc w:val="both"/>
        <w:rPr>
          <w:rFonts w:ascii="Liberation Serif" w:eastAsia="Liberation Serif" w:hAnsi="Liberation Serif" w:cs="Liberation Serif"/>
          <w:color w:val="000000"/>
          <w:sz w:val="18"/>
          <w:szCs w:val="18"/>
        </w:rPr>
      </w:pPr>
      <w:r w:rsidRPr="00B61D3C">
        <w:rPr>
          <w:rStyle w:val="a4"/>
          <w:sz w:val="18"/>
          <w:szCs w:val="18"/>
        </w:rPr>
        <w:footnoteRef/>
      </w:r>
      <w:r w:rsidR="00106FE0">
        <w:rPr>
          <w:rFonts w:ascii="Liberation Serif" w:eastAsia="Liberation Serif" w:hAnsi="Liberation Serif" w:cs="Liberation Serif"/>
          <w:color w:val="000000"/>
          <w:sz w:val="18"/>
          <w:szCs w:val="18"/>
        </w:rPr>
        <w:t xml:space="preserve"> </w:t>
      </w:r>
      <w:r w:rsidRPr="00B61D3C">
        <w:rPr>
          <w:rFonts w:ascii="Liberation Serif" w:eastAsia="Liberation Serif" w:hAnsi="Liberation Serif" w:cs="Liberation Serif"/>
          <w:color w:val="000000"/>
          <w:sz w:val="18"/>
          <w:szCs w:val="18"/>
        </w:rPr>
        <w:t xml:space="preserve">См. подробнее о герое, ставшем самозванцем по воле обстоятельств, практически помимо своего желания: </w:t>
      </w:r>
      <w:r w:rsidRPr="00B61D3C">
        <w:rPr>
          <w:rFonts w:ascii="Liberation Serif" w:eastAsia="Liberation Serif" w:hAnsi="Liberation Serif" w:cs="Liberation Serif"/>
          <w:i/>
          <w:color w:val="000000"/>
          <w:sz w:val="18"/>
          <w:szCs w:val="18"/>
        </w:rPr>
        <w:t>Хлевнюк.</w:t>
      </w:r>
      <w:r w:rsidRPr="00B61D3C">
        <w:rPr>
          <w:rFonts w:ascii="Liberation Serif" w:eastAsia="Liberation Serif" w:hAnsi="Liberation Serif" w:cs="Liberation Serif"/>
          <w:color w:val="000000"/>
          <w:sz w:val="18"/>
          <w:szCs w:val="18"/>
        </w:rPr>
        <w:t xml:space="preserve"> 2023.</w:t>
      </w:r>
    </w:p>
  </w:footnote>
  <w:footnote w:id="24">
    <w:p w:rsidR="00152FE6" w:rsidRPr="00B61D3C" w:rsidRDefault="004E6739" w:rsidP="00B61D3C">
      <w:pPr>
        <w:pStyle w:val="normal1"/>
        <w:widowControl w:val="0"/>
        <w:suppressAutoHyphens w:val="0"/>
        <w:spacing w:line="200" w:lineRule="exact"/>
        <w:ind w:firstLine="0"/>
        <w:rPr>
          <w:rFonts w:ascii="Liberation Serif" w:eastAsia="Liberation Serif" w:hAnsi="Liberation Serif" w:cs="Liberation Serif"/>
          <w:color w:val="000000"/>
          <w:sz w:val="18"/>
          <w:szCs w:val="18"/>
        </w:rPr>
      </w:pPr>
      <w:r w:rsidRPr="00B61D3C">
        <w:rPr>
          <w:rStyle w:val="a4"/>
          <w:sz w:val="18"/>
          <w:szCs w:val="18"/>
        </w:rPr>
        <w:footnoteRef/>
      </w:r>
      <w:r w:rsidR="00106FE0">
        <w:rPr>
          <w:rFonts w:eastAsia="Times New Roman" w:cs="Times New Roman"/>
          <w:color w:val="000000"/>
          <w:sz w:val="18"/>
          <w:szCs w:val="18"/>
        </w:rPr>
        <w:t xml:space="preserve"> </w:t>
      </w:r>
      <w:r w:rsidRPr="00B61D3C">
        <w:rPr>
          <w:rFonts w:eastAsia="Times New Roman" w:cs="Times New Roman"/>
          <w:color w:val="000000"/>
          <w:sz w:val="18"/>
          <w:szCs w:val="18"/>
        </w:rPr>
        <w:t>См. примеч. 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421329610"/>
      <w:docPartObj>
        <w:docPartGallery w:val="Page Numbers (Top of Page)"/>
        <w:docPartUnique/>
      </w:docPartObj>
    </w:sdtPr>
    <w:sdtEndPr>
      <w:rPr>
        <w:rFonts w:ascii="Times New Roman" w:hAnsi="Times New Roman" w:cs="Times New Roman"/>
        <w:sz w:val="18"/>
        <w:szCs w:val="18"/>
      </w:rPr>
    </w:sdtEndPr>
    <w:sdtContent>
      <w:p w:rsidR="009D4412" w:rsidRPr="009D4412" w:rsidRDefault="007A0182" w:rsidP="009D4412">
        <w:pPr>
          <w:pStyle w:val="afa"/>
          <w:pBdr>
            <w:bottom w:val="single" w:sz="4" w:space="1" w:color="auto"/>
          </w:pBdr>
          <w:ind w:firstLine="0"/>
          <w:jc w:val="left"/>
          <w:rPr>
            <w:rFonts w:ascii="Times New Roman" w:hAnsi="Times New Roman" w:cs="Times New Roman"/>
            <w:i/>
            <w:sz w:val="18"/>
            <w:szCs w:val="18"/>
          </w:rPr>
        </w:pPr>
        <w:r>
          <w:rPr>
            <w:rFonts w:ascii="Times New Roman" w:hAnsi="Times New Roman" w:cs="Times New Roman"/>
            <w:i/>
            <w:sz w:val="18"/>
            <w:szCs w:val="18"/>
          </w:rPr>
          <w:t xml:space="preserve"> </w:t>
        </w:r>
        <w:r w:rsidR="009D4412" w:rsidRPr="009D4412">
          <w:rPr>
            <w:rFonts w:ascii="Times New Roman" w:hAnsi="Times New Roman" w:cs="Times New Roman"/>
            <w:i/>
            <w:sz w:val="18"/>
            <w:szCs w:val="18"/>
          </w:rPr>
          <w:t>Мошенники, самозванцы, и самозванчество как социокультурный феномен</w:t>
        </w:r>
        <w:r>
          <w:rPr>
            <w:rFonts w:ascii="Times New Roman" w:hAnsi="Times New Roman" w:cs="Times New Roman"/>
            <w:i/>
            <w:sz w:val="18"/>
            <w:szCs w:val="18"/>
          </w:rPr>
          <w:t xml:space="preserve">  </w:t>
        </w:r>
        <w:r w:rsidRPr="007A0182">
          <w:rPr>
            <w:rFonts w:ascii="Times New Roman" w:hAnsi="Times New Roman" w:cs="Times New Roman"/>
            <w:sz w:val="18"/>
            <w:szCs w:val="18"/>
          </w:rPr>
          <w:t xml:space="preserve"> </w:t>
        </w:r>
        <w:r w:rsidRPr="009D4412">
          <w:rPr>
            <w:rFonts w:ascii="Times New Roman" w:hAnsi="Times New Roman" w:cs="Times New Roman"/>
            <w:sz w:val="18"/>
            <w:szCs w:val="18"/>
          </w:rPr>
          <w:fldChar w:fldCharType="begin"/>
        </w:r>
        <w:r w:rsidRPr="009D4412">
          <w:rPr>
            <w:rFonts w:ascii="Times New Roman" w:hAnsi="Times New Roman" w:cs="Times New Roman"/>
            <w:sz w:val="18"/>
            <w:szCs w:val="18"/>
          </w:rPr>
          <w:instrText>PAGE   \* MERGEFORMAT</w:instrText>
        </w:r>
        <w:r w:rsidRPr="009D4412">
          <w:rPr>
            <w:rFonts w:ascii="Times New Roman" w:hAnsi="Times New Roman" w:cs="Times New Roman"/>
            <w:sz w:val="18"/>
            <w:szCs w:val="18"/>
          </w:rPr>
          <w:fldChar w:fldCharType="separate"/>
        </w:r>
        <w:r w:rsidR="00E33C1C">
          <w:rPr>
            <w:rFonts w:ascii="Times New Roman" w:hAnsi="Times New Roman" w:cs="Times New Roman"/>
            <w:noProof/>
            <w:sz w:val="18"/>
            <w:szCs w:val="18"/>
          </w:rPr>
          <w:t>16</w:t>
        </w:r>
        <w:r w:rsidRPr="009D4412">
          <w:rPr>
            <w:rFonts w:ascii="Times New Roman" w:hAnsi="Times New Roman" w:cs="Times New Roman"/>
            <w:sz w:val="18"/>
            <w:szCs w:val="18"/>
          </w:rPr>
          <w:fldChar w:fldCharType="end"/>
        </w:r>
      </w:p>
    </w:sdtContent>
  </w:sdt>
  <w:p w:rsidR="009D4412" w:rsidRPr="009D4412" w:rsidRDefault="009D4412" w:rsidP="009D4412">
    <w:pPr>
      <w:pStyle w:val="afa"/>
      <w:ind w:firstLine="0"/>
      <w:rPr>
        <w:rFonts w:ascii="Times New Roman" w:hAnsi="Times New Roman" w:cs="Times New Roman"/>
        <w:i/>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059553604"/>
      <w:docPartObj>
        <w:docPartGallery w:val="Page Numbers (Top of Page)"/>
        <w:docPartUnique/>
      </w:docPartObj>
    </w:sdtPr>
    <w:sdtEndPr>
      <w:rPr>
        <w:rFonts w:ascii="Times New Roman" w:hAnsi="Times New Roman" w:cs="Times New Roman"/>
        <w:sz w:val="18"/>
        <w:szCs w:val="18"/>
      </w:rPr>
    </w:sdtEndPr>
    <w:sdtContent>
      <w:p w:rsidR="007A0182" w:rsidRPr="007A0182" w:rsidRDefault="007A0182" w:rsidP="007A0182">
        <w:pPr>
          <w:pStyle w:val="afa"/>
          <w:pBdr>
            <w:bottom w:val="single" w:sz="4" w:space="1" w:color="auto"/>
          </w:pBdr>
          <w:ind w:firstLine="0"/>
          <w:jc w:val="left"/>
          <w:rPr>
            <w:rFonts w:ascii="Times New Roman" w:hAnsi="Times New Roman" w:cs="Times New Roman"/>
            <w:i/>
            <w:sz w:val="18"/>
            <w:szCs w:val="18"/>
          </w:rPr>
        </w:pPr>
        <w:r w:rsidRPr="007A0182">
          <w:rPr>
            <w:rFonts w:ascii="Times New Roman" w:hAnsi="Times New Roman" w:cs="Times New Roman"/>
            <w:sz w:val="18"/>
            <w:szCs w:val="18"/>
          </w:rPr>
          <w:fldChar w:fldCharType="begin"/>
        </w:r>
        <w:r w:rsidRPr="007A0182">
          <w:rPr>
            <w:rFonts w:ascii="Times New Roman" w:hAnsi="Times New Roman" w:cs="Times New Roman"/>
            <w:sz w:val="18"/>
            <w:szCs w:val="18"/>
          </w:rPr>
          <w:instrText>PAGE   \* MERGEFORMAT</w:instrText>
        </w:r>
        <w:r w:rsidRPr="007A0182">
          <w:rPr>
            <w:rFonts w:ascii="Times New Roman" w:hAnsi="Times New Roman" w:cs="Times New Roman"/>
            <w:sz w:val="18"/>
            <w:szCs w:val="18"/>
          </w:rPr>
          <w:fldChar w:fldCharType="separate"/>
        </w:r>
        <w:r w:rsidR="00E33C1C">
          <w:rPr>
            <w:rFonts w:ascii="Times New Roman" w:hAnsi="Times New Roman" w:cs="Times New Roman"/>
            <w:noProof/>
            <w:sz w:val="18"/>
            <w:szCs w:val="18"/>
          </w:rPr>
          <w:t>15</w:t>
        </w:r>
        <w:r w:rsidRPr="007A0182">
          <w:rPr>
            <w:rFonts w:ascii="Times New Roman" w:hAnsi="Times New Roman" w:cs="Times New Roman"/>
            <w:sz w:val="18"/>
            <w:szCs w:val="18"/>
          </w:rPr>
          <w:fldChar w:fldCharType="end"/>
        </w:r>
        <w:r w:rsidRPr="007A0182">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008C6643">
          <w:rPr>
            <w:rFonts w:ascii="Times New Roman" w:hAnsi="Times New Roman" w:cs="Times New Roman"/>
            <w:i/>
            <w:sz w:val="18"/>
            <w:szCs w:val="18"/>
          </w:rPr>
          <w:t xml:space="preserve">А.Б. Герштейн. </w:t>
        </w:r>
        <w:r w:rsidRPr="007A0182">
          <w:rPr>
            <w:rFonts w:ascii="Times New Roman" w:hAnsi="Times New Roman" w:cs="Times New Roman"/>
            <w:i/>
            <w:sz w:val="18"/>
            <w:szCs w:val="18"/>
          </w:rPr>
          <w:t>Самозванчество как маркер состояния общества</w:t>
        </w:r>
      </w:p>
    </w:sdtContent>
  </w:sdt>
  <w:p w:rsidR="009D4412" w:rsidRPr="007A0182" w:rsidRDefault="009D4412" w:rsidP="007A0182">
    <w:pPr>
      <w:pStyle w:val="afa"/>
      <w:ind w:firstLine="0"/>
      <w:jc w:val="center"/>
      <w:rPr>
        <w:rFonts w:ascii="Times New Roman" w:hAnsi="Times New Roman" w:cs="Times New Roman"/>
        <w:i/>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51" w:rsidRDefault="00A75751">
    <w:pPr>
      <w:pStyle w:val="afa"/>
      <w:rPr>
        <w:rFonts w:hint="eastAsia"/>
      </w:rPr>
    </w:pPr>
  </w:p>
  <w:p w:rsidR="00A75751" w:rsidRDefault="00A75751">
    <w:pPr>
      <w:pStyle w:val="afa"/>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95A63"/>
    <w:multiLevelType w:val="multilevel"/>
    <w:tmpl w:val="AA8C573C"/>
    <w:lvl w:ilvl="0">
      <w:start w:val="1"/>
      <w:numFmt w:val="bullet"/>
      <w:pStyle w:val="1"/>
      <w:lvlText w:val="●"/>
      <w:lvlJc w:val="left"/>
      <w:pPr>
        <w:tabs>
          <w:tab w:val="num" w:pos="0"/>
        </w:tabs>
        <w:ind w:left="720" w:hanging="360"/>
      </w:pPr>
      <w:rPr>
        <w:rFonts w:ascii="Noto Sans Symbols" w:hAnsi="Noto Sans Symbols" w:cs="Noto Sans Symbols" w:hint="default"/>
        <w:position w:val="0"/>
        <w:sz w:val="24"/>
        <w:szCs w:val="24"/>
        <w:vertAlign w:val="baseline"/>
      </w:rPr>
    </w:lvl>
    <w:lvl w:ilvl="1">
      <w:start w:val="1"/>
      <w:numFmt w:val="bullet"/>
      <w:lvlText w:val="●"/>
      <w:lvlJc w:val="left"/>
      <w:pPr>
        <w:tabs>
          <w:tab w:val="num" w:pos="0"/>
        </w:tabs>
        <w:ind w:left="1080" w:hanging="360"/>
      </w:pPr>
      <w:rPr>
        <w:rFonts w:ascii="Noto Sans Symbols" w:hAnsi="Noto Sans Symbols" w:cs="Noto Sans Symbols" w:hint="default"/>
        <w:position w:val="0"/>
        <w:sz w:val="24"/>
        <w:szCs w:val="24"/>
        <w:vertAlign w:val="baseline"/>
      </w:rPr>
    </w:lvl>
    <w:lvl w:ilvl="2">
      <w:start w:val="1"/>
      <w:numFmt w:val="bullet"/>
      <w:pStyle w:val="3"/>
      <w:lvlText w:val="●"/>
      <w:lvlJc w:val="left"/>
      <w:pPr>
        <w:tabs>
          <w:tab w:val="num" w:pos="0"/>
        </w:tabs>
        <w:ind w:left="1440" w:hanging="360"/>
      </w:pPr>
      <w:rPr>
        <w:rFonts w:ascii="Noto Sans Symbols" w:hAnsi="Noto Sans Symbols" w:cs="Noto Sans Symbols" w:hint="default"/>
        <w:position w:val="0"/>
        <w:sz w:val="24"/>
        <w:szCs w:val="24"/>
        <w:vertAlign w:val="baseline"/>
      </w:rPr>
    </w:lvl>
    <w:lvl w:ilvl="3">
      <w:start w:val="1"/>
      <w:numFmt w:val="bullet"/>
      <w:lvlText w:val="●"/>
      <w:lvlJc w:val="left"/>
      <w:pPr>
        <w:tabs>
          <w:tab w:val="num" w:pos="0"/>
        </w:tabs>
        <w:ind w:left="1800" w:hanging="360"/>
      </w:pPr>
      <w:rPr>
        <w:rFonts w:ascii="Noto Sans Symbols" w:hAnsi="Noto Sans Symbols" w:cs="Noto Sans Symbols" w:hint="default"/>
        <w:position w:val="0"/>
        <w:sz w:val="24"/>
        <w:szCs w:val="24"/>
        <w:vertAlign w:val="baseline"/>
      </w:rPr>
    </w:lvl>
    <w:lvl w:ilvl="4">
      <w:start w:val="1"/>
      <w:numFmt w:val="bullet"/>
      <w:lvlText w:val="●"/>
      <w:lvlJc w:val="left"/>
      <w:pPr>
        <w:tabs>
          <w:tab w:val="num" w:pos="0"/>
        </w:tabs>
        <w:ind w:left="2160" w:hanging="360"/>
      </w:pPr>
      <w:rPr>
        <w:rFonts w:ascii="Noto Sans Symbols" w:hAnsi="Noto Sans Symbols" w:cs="Noto Sans Symbols" w:hint="default"/>
        <w:position w:val="0"/>
        <w:sz w:val="24"/>
        <w:szCs w:val="24"/>
        <w:vertAlign w:val="baseline"/>
      </w:rPr>
    </w:lvl>
    <w:lvl w:ilvl="5">
      <w:start w:val="1"/>
      <w:numFmt w:val="bullet"/>
      <w:lvlText w:val="●"/>
      <w:lvlJc w:val="left"/>
      <w:pPr>
        <w:tabs>
          <w:tab w:val="num" w:pos="0"/>
        </w:tabs>
        <w:ind w:left="2520" w:hanging="360"/>
      </w:pPr>
      <w:rPr>
        <w:rFonts w:ascii="Noto Sans Symbols" w:hAnsi="Noto Sans Symbols" w:cs="Noto Sans Symbols" w:hint="default"/>
        <w:position w:val="0"/>
        <w:sz w:val="24"/>
        <w:szCs w:val="24"/>
        <w:vertAlign w:val="baseline"/>
      </w:rPr>
    </w:lvl>
    <w:lvl w:ilvl="6">
      <w:start w:val="1"/>
      <w:numFmt w:val="bullet"/>
      <w:lvlText w:val="●"/>
      <w:lvlJc w:val="left"/>
      <w:pPr>
        <w:tabs>
          <w:tab w:val="num" w:pos="0"/>
        </w:tabs>
        <w:ind w:left="2880" w:hanging="360"/>
      </w:pPr>
      <w:rPr>
        <w:rFonts w:ascii="Noto Sans Symbols" w:hAnsi="Noto Sans Symbols" w:cs="Noto Sans Symbols" w:hint="default"/>
        <w:position w:val="0"/>
        <w:sz w:val="24"/>
        <w:szCs w:val="24"/>
        <w:vertAlign w:val="baseline"/>
      </w:rPr>
    </w:lvl>
    <w:lvl w:ilvl="7">
      <w:start w:val="1"/>
      <w:numFmt w:val="bullet"/>
      <w:lvlText w:val="●"/>
      <w:lvlJc w:val="left"/>
      <w:pPr>
        <w:tabs>
          <w:tab w:val="num" w:pos="0"/>
        </w:tabs>
        <w:ind w:left="3240" w:hanging="360"/>
      </w:pPr>
      <w:rPr>
        <w:rFonts w:ascii="Noto Sans Symbols" w:hAnsi="Noto Sans Symbols" w:cs="Noto Sans Symbols" w:hint="default"/>
        <w:position w:val="0"/>
        <w:sz w:val="24"/>
        <w:szCs w:val="24"/>
        <w:vertAlign w:val="baseline"/>
      </w:rPr>
    </w:lvl>
    <w:lvl w:ilvl="8">
      <w:start w:val="1"/>
      <w:numFmt w:val="bullet"/>
      <w:lvlText w:val="●"/>
      <w:lvlJc w:val="left"/>
      <w:pPr>
        <w:tabs>
          <w:tab w:val="num" w:pos="0"/>
        </w:tabs>
        <w:ind w:left="3600" w:hanging="360"/>
      </w:pPr>
      <w:rPr>
        <w:rFonts w:ascii="Noto Sans Symbols" w:hAnsi="Noto Sans Symbols" w:cs="Noto Sans Symbols" w:hint="default"/>
        <w:position w:val="0"/>
        <w:sz w:val="24"/>
        <w:szCs w:val="24"/>
        <w:vertAlign w:val="baseline"/>
      </w:rPr>
    </w:lvl>
  </w:abstractNum>
  <w:abstractNum w:abstractNumId="1" w15:restartNumberingAfterBreak="0">
    <w:nsid w:val="1A5320A5"/>
    <w:multiLevelType w:val="multilevel"/>
    <w:tmpl w:val="3906EE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73"/>
  <w:mirrorMargins/>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52FE6"/>
    <w:rsid w:val="00106FE0"/>
    <w:rsid w:val="00110C1C"/>
    <w:rsid w:val="00152FE6"/>
    <w:rsid w:val="00362E7E"/>
    <w:rsid w:val="004D70B6"/>
    <w:rsid w:val="004E6739"/>
    <w:rsid w:val="007A0182"/>
    <w:rsid w:val="008B70B9"/>
    <w:rsid w:val="008C6643"/>
    <w:rsid w:val="00904B8B"/>
    <w:rsid w:val="009D4412"/>
    <w:rsid w:val="00A75751"/>
    <w:rsid w:val="00B11747"/>
    <w:rsid w:val="00B61D3C"/>
    <w:rsid w:val="00C55734"/>
    <w:rsid w:val="00D852A1"/>
    <w:rsid w:val="00E33C1C"/>
    <w:rsid w:val="00E74137"/>
    <w:rsid w:val="00F01CCD"/>
    <w:rsid w:val="00F35484"/>
    <w:rsid w:val="00FB45B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4:docId w14:val="3C200C7C"/>
  <w15:docId w15:val="{3C02731A-3994-48F2-8EA8-884FB54F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SimSun" w:hAnsi="Times New Roman" w:cs="Lucida Sans"/>
        <w:lang w:val="ru-RU" w:eastAsia="zh-CN" w:bidi="hi-IN"/>
      </w:rPr>
    </w:rPrDefault>
    <w:pPrDefault>
      <w:pPr>
        <w:spacing w:line="240" w:lineRule="exact"/>
        <w:ind w:firstLine="45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Liberation Serif" w:hAnsi="Liberation Serif"/>
      <w:kern w:val="2"/>
      <w:position w:val="-1"/>
      <w:sz w:val="24"/>
      <w:szCs w:val="24"/>
    </w:rPr>
  </w:style>
  <w:style w:type="paragraph" w:styleId="1">
    <w:name w:val="heading 1"/>
    <w:basedOn w:val="10"/>
    <w:next w:val="a0"/>
    <w:qFormat/>
    <w:pPr>
      <w:numPr>
        <w:numId w:val="1"/>
      </w:numPr>
      <w:outlineLvl w:val="0"/>
    </w:pPr>
    <w:rPr>
      <w:rFonts w:ascii="Liberation Serif" w:eastAsia="NSimSun" w:hAnsi="Liberation Serif"/>
      <w:b/>
      <w:bCs/>
      <w:sz w:val="48"/>
      <w:szCs w:val="48"/>
    </w:rPr>
  </w:style>
  <w:style w:type="paragraph" w:styleId="2">
    <w:name w:val="heading 2"/>
    <w:basedOn w:val="10"/>
    <w:next w:val="a0"/>
    <w:qFormat/>
    <w:pPr>
      <w:spacing w:before="200"/>
      <w:ind w:firstLine="0"/>
      <w:outlineLvl w:val="1"/>
    </w:pPr>
    <w:rPr>
      <w:rFonts w:ascii="Liberation Serif" w:eastAsia="NSimSun" w:hAnsi="Liberation Serif"/>
      <w:b/>
      <w:bCs/>
      <w:sz w:val="36"/>
      <w:szCs w:val="36"/>
    </w:rPr>
  </w:style>
  <w:style w:type="paragraph" w:styleId="3">
    <w:name w:val="heading 3"/>
    <w:basedOn w:val="10"/>
    <w:next w:val="a0"/>
    <w:qFormat/>
    <w:pPr>
      <w:numPr>
        <w:ilvl w:val="2"/>
        <w:numId w:val="1"/>
      </w:numPr>
      <w:spacing w:before="140"/>
      <w:outlineLvl w:val="2"/>
    </w:pPr>
    <w:rPr>
      <w:rFonts w:ascii="Liberation Serif" w:eastAsia="NSimSun" w:hAnsi="Liberation Serif"/>
      <w:b/>
      <w:bCs/>
    </w:rPr>
  </w:style>
  <w:style w:type="paragraph" w:styleId="4">
    <w:name w:val="heading 4"/>
    <w:basedOn w:val="normal1"/>
    <w:next w:val="normal1"/>
    <w:qFormat/>
    <w:pPr>
      <w:keepNext/>
      <w:keepLines/>
      <w:spacing w:before="240" w:after="40" w:line="240" w:lineRule="auto"/>
      <w:outlineLvl w:val="3"/>
    </w:pPr>
    <w:rPr>
      <w:b/>
      <w:sz w:val="24"/>
      <w:szCs w:val="24"/>
    </w:rPr>
  </w:style>
  <w:style w:type="paragraph" w:styleId="5">
    <w:name w:val="heading 5"/>
    <w:basedOn w:val="normal1"/>
    <w:next w:val="normal1"/>
    <w:qFormat/>
    <w:pPr>
      <w:keepNext/>
      <w:keepLines/>
      <w:spacing w:before="220" w:after="40" w:line="240" w:lineRule="auto"/>
      <w:outlineLvl w:val="4"/>
    </w:pPr>
    <w:rPr>
      <w:b/>
      <w:sz w:val="22"/>
      <w:szCs w:val="22"/>
    </w:rPr>
  </w:style>
  <w:style w:type="paragraph" w:styleId="6">
    <w:name w:val="heading 6"/>
    <w:basedOn w:val="normal1"/>
    <w:next w:val="normal1"/>
    <w:qFormat/>
    <w:pPr>
      <w:keepNext/>
      <w:keepLines/>
      <w:spacing w:before="200" w:after="40" w:line="240" w:lineRule="auto"/>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qFormat/>
    <w:rPr>
      <w:rFonts w:ascii="Noto Sans Symbols" w:hAnsi="Noto Sans Symbols" w:cs="Noto Sans Symbols"/>
      <w:w w:val="100"/>
      <w:position w:val="0"/>
      <w:sz w:val="24"/>
      <w:effect w:val="none"/>
      <w:vertAlign w:val="baseline"/>
      <w:em w:val="none"/>
    </w:rPr>
  </w:style>
  <w:style w:type="character" w:customStyle="1" w:styleId="11">
    <w:name w:val="Основной шрифт абзаца1"/>
    <w:qFormat/>
    <w:rPr>
      <w:w w:val="100"/>
      <w:position w:val="0"/>
      <w:sz w:val="20"/>
      <w:effect w:val="none"/>
      <w:vertAlign w:val="baseline"/>
      <w:em w:val="none"/>
    </w:rPr>
  </w:style>
  <w:style w:type="character" w:customStyle="1" w:styleId="a4">
    <w:name w:val="Символ сноски"/>
    <w:qFormat/>
    <w:rPr>
      <w:vertAlign w:val="superscript"/>
    </w:rPr>
  </w:style>
  <w:style w:type="character" w:customStyle="1" w:styleId="FootnoteReference1">
    <w:name w:val="Footnote Reference1"/>
    <w:qFormat/>
    <w:rPr>
      <w:w w:val="100"/>
      <w:effect w:val="none"/>
      <w:vertAlign w:val="superscript"/>
      <w:em w:val="none"/>
    </w:rPr>
  </w:style>
  <w:style w:type="character" w:styleId="a5">
    <w:name w:val="Hyperlink"/>
    <w:qFormat/>
    <w:rPr>
      <w:color w:val="000080"/>
      <w:w w:val="100"/>
      <w:position w:val="0"/>
      <w:sz w:val="20"/>
      <w:u w:val="single"/>
      <w:effect w:val="none"/>
      <w:vertAlign w:val="baseline"/>
      <w:em w:val="none"/>
    </w:rPr>
  </w:style>
  <w:style w:type="character" w:styleId="a6">
    <w:name w:val="Emphasis"/>
    <w:qFormat/>
    <w:rPr>
      <w:i/>
      <w:iCs/>
      <w:w w:val="100"/>
      <w:position w:val="0"/>
      <w:sz w:val="20"/>
      <w:effect w:val="none"/>
      <w:vertAlign w:val="baseline"/>
      <w:em w:val="none"/>
    </w:rPr>
  </w:style>
  <w:style w:type="character" w:customStyle="1" w:styleId="a7">
    <w:name w:val="Символ концевой сноски"/>
    <w:qFormat/>
    <w:rPr>
      <w:vertAlign w:val="superscript"/>
    </w:rPr>
  </w:style>
  <w:style w:type="character" w:customStyle="1" w:styleId="WW-">
    <w:name w:val="WW-Символ концевой сноски"/>
    <w:qFormat/>
    <w:rPr>
      <w:w w:val="100"/>
      <w:position w:val="0"/>
      <w:sz w:val="20"/>
      <w:effect w:val="none"/>
      <w:vertAlign w:val="baseline"/>
      <w:em w:val="none"/>
    </w:rPr>
  </w:style>
  <w:style w:type="character" w:customStyle="1" w:styleId="12">
    <w:name w:val="Знак сноски1"/>
    <w:qFormat/>
    <w:rPr>
      <w:w w:val="100"/>
      <w:effect w:val="none"/>
      <w:vertAlign w:val="superscript"/>
      <w:em w:val="none"/>
    </w:rPr>
  </w:style>
  <w:style w:type="character" w:customStyle="1" w:styleId="13">
    <w:name w:val="Знак концевой сноски1"/>
    <w:qFormat/>
    <w:rPr>
      <w:w w:val="100"/>
      <w:effect w:val="none"/>
      <w:vertAlign w:val="superscript"/>
      <w:em w:val="none"/>
    </w:rPr>
  </w:style>
  <w:style w:type="character" w:customStyle="1" w:styleId="14">
    <w:name w:val="Знак примечания1"/>
    <w:qFormat/>
    <w:rPr>
      <w:w w:val="100"/>
      <w:position w:val="0"/>
      <w:sz w:val="16"/>
      <w:szCs w:val="16"/>
      <w:effect w:val="none"/>
      <w:vertAlign w:val="baseline"/>
      <w:em w:val="none"/>
    </w:rPr>
  </w:style>
  <w:style w:type="character" w:customStyle="1" w:styleId="a8">
    <w:name w:val="Текст примечания Знак"/>
    <w:qFormat/>
    <w:rPr>
      <w:rFonts w:ascii="Liberation Serif" w:eastAsia="NSimSun" w:hAnsi="Liberation Serif" w:cs="Mangal"/>
      <w:w w:val="100"/>
      <w:kern w:val="2"/>
      <w:position w:val="0"/>
      <w:sz w:val="20"/>
      <w:szCs w:val="18"/>
      <w:effect w:val="none"/>
      <w:vertAlign w:val="baseline"/>
      <w:em w:val="none"/>
      <w:lang w:eastAsia="zh-CN" w:bidi="hi-IN"/>
    </w:rPr>
  </w:style>
  <w:style w:type="character" w:customStyle="1" w:styleId="a9">
    <w:name w:val="Тема примечания Знак"/>
    <w:qFormat/>
    <w:rPr>
      <w:rFonts w:ascii="Liberation Serif" w:eastAsia="NSimSun" w:hAnsi="Liberation Serif" w:cs="Mangal"/>
      <w:b/>
      <w:bCs/>
      <w:w w:val="100"/>
      <w:kern w:val="2"/>
      <w:position w:val="0"/>
      <w:sz w:val="20"/>
      <w:szCs w:val="18"/>
      <w:effect w:val="none"/>
      <w:vertAlign w:val="baseline"/>
      <w:em w:val="none"/>
      <w:lang w:eastAsia="zh-CN" w:bidi="hi-IN"/>
    </w:rPr>
  </w:style>
  <w:style w:type="character" w:customStyle="1" w:styleId="aa">
    <w:name w:val="Верхний колонтитул Знак"/>
    <w:uiPriority w:val="99"/>
    <w:qFormat/>
    <w:rPr>
      <w:rFonts w:ascii="Liberation Serif" w:eastAsia="NSimSun" w:hAnsi="Liberation Serif" w:cs="Mangal"/>
      <w:w w:val="100"/>
      <w:kern w:val="2"/>
      <w:position w:val="0"/>
      <w:sz w:val="24"/>
      <w:szCs w:val="21"/>
      <w:effect w:val="none"/>
      <w:vertAlign w:val="baseline"/>
      <w:em w:val="none"/>
      <w:lang w:eastAsia="zh-CN" w:bidi="hi-IN"/>
    </w:rPr>
  </w:style>
  <w:style w:type="character" w:customStyle="1" w:styleId="ab">
    <w:name w:val="Нижний колонтитул Знак"/>
    <w:qFormat/>
    <w:rPr>
      <w:rFonts w:ascii="Liberation Serif" w:eastAsia="NSimSun" w:hAnsi="Liberation Serif" w:cs="Mangal"/>
      <w:w w:val="100"/>
      <w:kern w:val="2"/>
      <w:position w:val="0"/>
      <w:sz w:val="24"/>
      <w:szCs w:val="21"/>
      <w:effect w:val="none"/>
      <w:vertAlign w:val="baseline"/>
      <w:em w:val="none"/>
      <w:lang w:eastAsia="zh-CN" w:bidi="hi-IN"/>
    </w:rPr>
  </w:style>
  <w:style w:type="character" w:customStyle="1" w:styleId="ac">
    <w:name w:val="Текст выноски Знак"/>
    <w:qFormat/>
    <w:rPr>
      <w:rFonts w:ascii="Segoe UI" w:eastAsia="NSimSun" w:hAnsi="Segoe UI" w:cs="Mangal"/>
      <w:w w:val="100"/>
      <w:kern w:val="2"/>
      <w:position w:val="0"/>
      <w:sz w:val="18"/>
      <w:szCs w:val="16"/>
      <w:effect w:val="none"/>
      <w:vertAlign w:val="baseline"/>
      <w:em w:val="none"/>
      <w:lang w:eastAsia="zh-CN" w:bidi="hi-IN"/>
    </w:rPr>
  </w:style>
  <w:style w:type="character" w:customStyle="1" w:styleId="FootnoteReference2">
    <w:name w:val="Footnote Reference2"/>
    <w:qFormat/>
    <w:rPr>
      <w:w w:val="100"/>
      <w:effect w:val="none"/>
      <w:vertAlign w:val="superscript"/>
      <w:em w:val="none"/>
    </w:rPr>
  </w:style>
  <w:style w:type="character" w:customStyle="1" w:styleId="EndnoteReference1">
    <w:name w:val="Endnote Reference1"/>
    <w:qFormat/>
    <w:rPr>
      <w:w w:val="100"/>
      <w:effect w:val="none"/>
      <w:vertAlign w:val="superscript"/>
      <w:em w:val="none"/>
    </w:rPr>
  </w:style>
  <w:style w:type="character" w:customStyle="1" w:styleId="DefaultFontStyle">
    <w:name w:val="DefaultFontStyle"/>
    <w:qFormat/>
    <w:rPr>
      <w:rFonts w:ascii="DejaVu Sans" w:eastAsia="DejaVu Sans" w:hAnsi="DejaVu Sans" w:cs="DejaVu Sans"/>
      <w:color w:val="000000"/>
      <w:spacing w:val="0"/>
      <w:w w:val="100"/>
      <w:position w:val="0"/>
      <w:sz w:val="24"/>
      <w:szCs w:val="24"/>
      <w:effect w:val="none"/>
      <w:vertAlign w:val="baseline"/>
      <w:em w:val="none"/>
    </w:rPr>
  </w:style>
  <w:style w:type="character" w:customStyle="1" w:styleId="CharStyle15">
    <w:name w:val="CharStyle15"/>
    <w:qFormat/>
    <w:rPr>
      <w:rFonts w:ascii="Sylfaen" w:eastAsia="Sylfaen" w:hAnsi="Sylfaen" w:cs="Sylfaen"/>
      <w:b w:val="0"/>
      <w:bCs w:val="0"/>
      <w:i w:val="0"/>
      <w:iCs w:val="0"/>
      <w:strike w:val="0"/>
      <w:dstrike w:val="0"/>
      <w:color w:val="000000"/>
      <w:spacing w:val="0"/>
      <w:w w:val="100"/>
      <w:position w:val="0"/>
      <w:sz w:val="17"/>
      <w:szCs w:val="17"/>
      <w:u w:val="none"/>
      <w:effect w:val="none"/>
      <w:vertAlign w:val="baseline"/>
      <w:em w:val="none"/>
    </w:rPr>
  </w:style>
  <w:style w:type="character" w:customStyle="1" w:styleId="CharStyle16">
    <w:name w:val="CharStyle16"/>
    <w:qFormat/>
    <w:rPr>
      <w:rFonts w:ascii="Sylfaen" w:eastAsia="Sylfaen" w:hAnsi="Sylfaen" w:cs="Sylfaen"/>
      <w:b w:val="0"/>
      <w:bCs w:val="0"/>
      <w:i w:val="0"/>
      <w:iCs w:val="0"/>
      <w:strike w:val="0"/>
      <w:dstrike w:val="0"/>
      <w:color w:val="000000"/>
      <w:spacing w:val="0"/>
      <w:w w:val="100"/>
      <w:position w:val="0"/>
      <w:sz w:val="17"/>
      <w:szCs w:val="17"/>
      <w:u w:val="none"/>
      <w:effect w:val="none"/>
      <w:vertAlign w:val="baseline"/>
      <w:em w:val="none"/>
    </w:rPr>
  </w:style>
  <w:style w:type="character" w:customStyle="1" w:styleId="FootnoteReference3">
    <w:name w:val="Footnote Reference3"/>
    <w:qFormat/>
    <w:rPr>
      <w:w w:val="100"/>
      <w:effect w:val="none"/>
      <w:vertAlign w:val="superscript"/>
      <w:em w:val="none"/>
    </w:rPr>
  </w:style>
  <w:style w:type="character" w:customStyle="1" w:styleId="EndnoteReference2">
    <w:name w:val="Endnote Reference2"/>
    <w:qFormat/>
    <w:rPr>
      <w:w w:val="100"/>
      <w:effect w:val="none"/>
      <w:vertAlign w:val="superscript"/>
      <w:em w:val="none"/>
    </w:rPr>
  </w:style>
  <w:style w:type="character" w:customStyle="1" w:styleId="FootnoteReference4">
    <w:name w:val="Footnote Reference4"/>
    <w:qFormat/>
    <w:rPr>
      <w:w w:val="100"/>
      <w:effect w:val="none"/>
      <w:vertAlign w:val="superscript"/>
      <w:em w:val="none"/>
    </w:rPr>
  </w:style>
  <w:style w:type="character" w:customStyle="1" w:styleId="EndnoteReference3">
    <w:name w:val="Endnote Reference3"/>
    <w:qFormat/>
    <w:rPr>
      <w:w w:val="100"/>
      <w:effect w:val="none"/>
      <w:vertAlign w:val="superscript"/>
      <w:em w:val="none"/>
    </w:rPr>
  </w:style>
  <w:style w:type="character" w:customStyle="1" w:styleId="FootnoteReference5">
    <w:name w:val="Footnote Reference5"/>
    <w:qFormat/>
    <w:rPr>
      <w:w w:val="100"/>
      <w:effect w:val="none"/>
      <w:vertAlign w:val="superscript"/>
      <w:em w:val="none"/>
    </w:rPr>
  </w:style>
  <w:style w:type="character" w:customStyle="1" w:styleId="EndnoteReference4">
    <w:name w:val="Endnote Reference4"/>
    <w:qFormat/>
    <w:rPr>
      <w:w w:val="100"/>
      <w:effect w:val="none"/>
      <w:vertAlign w:val="superscript"/>
      <w:em w:val="none"/>
    </w:rPr>
  </w:style>
  <w:style w:type="character" w:customStyle="1" w:styleId="FootnoteReference6">
    <w:name w:val="Footnote Reference6"/>
    <w:qFormat/>
    <w:rPr>
      <w:w w:val="100"/>
      <w:effect w:val="none"/>
      <w:vertAlign w:val="superscript"/>
      <w:em w:val="none"/>
    </w:rPr>
  </w:style>
  <w:style w:type="character" w:customStyle="1" w:styleId="EndnoteReference5">
    <w:name w:val="Endnote Reference5"/>
    <w:qFormat/>
    <w:rPr>
      <w:w w:val="100"/>
      <w:effect w:val="none"/>
      <w:vertAlign w:val="superscript"/>
      <w:em w:val="none"/>
    </w:rPr>
  </w:style>
  <w:style w:type="character" w:styleId="ad">
    <w:name w:val="footnote reference"/>
    <w:rPr>
      <w:vertAlign w:val="superscript"/>
    </w:rPr>
  </w:style>
  <w:style w:type="character" w:styleId="ae">
    <w:name w:val="endnote reference"/>
    <w:rPr>
      <w:vertAlign w:val="superscript"/>
    </w:rPr>
  </w:style>
  <w:style w:type="character" w:styleId="af">
    <w:name w:val="annotation reference"/>
    <w:qFormat/>
    <w:rPr>
      <w:w w:val="100"/>
      <w:position w:val="0"/>
      <w:sz w:val="16"/>
      <w:szCs w:val="16"/>
      <w:effect w:val="none"/>
      <w:vertAlign w:val="baseline"/>
      <w:em w:val="none"/>
    </w:rPr>
  </w:style>
  <w:style w:type="character" w:customStyle="1" w:styleId="15">
    <w:name w:val="Текст примечания Знак1"/>
    <w:qFormat/>
    <w:rPr>
      <w:rFonts w:ascii="Liberation Serif" w:eastAsia="NSimSun" w:hAnsi="Liberation Serif" w:cs="Mangal"/>
      <w:w w:val="100"/>
      <w:kern w:val="2"/>
      <w:position w:val="0"/>
      <w:sz w:val="20"/>
      <w:szCs w:val="18"/>
      <w:effect w:val="none"/>
      <w:vertAlign w:val="baseline"/>
      <w:em w:val="none"/>
      <w:lang w:eastAsia="zh-CN" w:bidi="hi-IN"/>
    </w:rPr>
  </w:style>
  <w:style w:type="paragraph" w:styleId="af0">
    <w:name w:val="Title"/>
    <w:basedOn w:val="normal1"/>
    <w:next w:val="a0"/>
    <w:qFormat/>
    <w:pPr>
      <w:keepNext/>
      <w:keepLines/>
      <w:spacing w:before="480" w:after="120" w:line="240" w:lineRule="auto"/>
    </w:pPr>
    <w:rPr>
      <w:b/>
      <w:sz w:val="72"/>
      <w:szCs w:val="72"/>
    </w:rPr>
  </w:style>
  <w:style w:type="paragraph" w:styleId="a0">
    <w:name w:val="Body Text"/>
    <w:basedOn w:val="a"/>
    <w:qFormat/>
    <w:pPr>
      <w:spacing w:after="140" w:line="276" w:lineRule="auto"/>
      <w:textAlignment w:val="top"/>
    </w:pPr>
    <w:rPr>
      <w:vertAlign w:val="subscript"/>
    </w:rPr>
  </w:style>
  <w:style w:type="paragraph" w:styleId="af1">
    <w:name w:val="List"/>
    <w:basedOn w:val="a0"/>
    <w:qFormat/>
  </w:style>
  <w:style w:type="paragraph" w:styleId="af2">
    <w:name w:val="caption"/>
    <w:basedOn w:val="a"/>
    <w:qFormat/>
    <w:pPr>
      <w:suppressLineNumbers/>
      <w:spacing w:before="120" w:after="120" w:line="1" w:lineRule="atLeast"/>
      <w:textAlignment w:val="top"/>
    </w:pPr>
    <w:rPr>
      <w:rFonts w:cs="Mangal"/>
      <w:i/>
      <w:iCs/>
    </w:rPr>
  </w:style>
  <w:style w:type="paragraph" w:styleId="af3">
    <w:name w:val="index heading"/>
    <w:basedOn w:val="a"/>
    <w:qFormat/>
    <w:pPr>
      <w:suppressLineNumbers/>
    </w:pPr>
  </w:style>
  <w:style w:type="paragraph" w:customStyle="1" w:styleId="normal1">
    <w:name w:val="normal1"/>
    <w:qFormat/>
    <w:pPr>
      <w:suppressAutoHyphens/>
      <w:jc w:val="left"/>
    </w:pPr>
  </w:style>
  <w:style w:type="paragraph" w:customStyle="1" w:styleId="20">
    <w:name w:val="Заголовок2"/>
    <w:basedOn w:val="a"/>
    <w:next w:val="a0"/>
    <w:qFormat/>
    <w:pPr>
      <w:keepNext/>
      <w:spacing w:before="240" w:after="120" w:line="1" w:lineRule="atLeast"/>
      <w:textAlignment w:val="top"/>
    </w:pPr>
    <w:rPr>
      <w:rFonts w:ascii="Liberation Sans" w:eastAsia="Microsoft YaHei" w:hAnsi="Liberation Sans" w:cs="Mangal"/>
      <w:sz w:val="28"/>
      <w:szCs w:val="28"/>
    </w:rPr>
  </w:style>
  <w:style w:type="paragraph" w:customStyle="1" w:styleId="21">
    <w:name w:val="Указатель2"/>
    <w:basedOn w:val="a"/>
    <w:qFormat/>
    <w:pPr>
      <w:suppressLineNumbers/>
      <w:spacing w:line="1" w:lineRule="atLeast"/>
      <w:textAlignment w:val="top"/>
    </w:pPr>
    <w:rPr>
      <w:rFonts w:cs="Mangal"/>
    </w:rPr>
  </w:style>
  <w:style w:type="paragraph" w:customStyle="1" w:styleId="10">
    <w:name w:val="Заголовок1"/>
    <w:basedOn w:val="a"/>
    <w:next w:val="a0"/>
    <w:qFormat/>
    <w:pPr>
      <w:keepNext/>
      <w:spacing w:before="240" w:after="120" w:line="1" w:lineRule="atLeast"/>
      <w:textAlignment w:val="top"/>
    </w:pPr>
    <w:rPr>
      <w:rFonts w:ascii="Liberation Sans" w:eastAsia="Microsoft YaHei" w:hAnsi="Liberation Sans"/>
      <w:sz w:val="28"/>
      <w:szCs w:val="28"/>
    </w:rPr>
  </w:style>
  <w:style w:type="paragraph" w:customStyle="1" w:styleId="Caption1">
    <w:name w:val="Caption1"/>
    <w:basedOn w:val="a"/>
    <w:qFormat/>
    <w:pPr>
      <w:suppressLineNumbers/>
      <w:spacing w:before="120" w:after="120" w:line="1" w:lineRule="atLeast"/>
      <w:textAlignment w:val="top"/>
    </w:pPr>
    <w:rPr>
      <w:rFonts w:cs="Mangal"/>
      <w:i/>
      <w:iCs/>
    </w:rPr>
  </w:style>
  <w:style w:type="paragraph" w:customStyle="1" w:styleId="Caption11">
    <w:name w:val="Caption11"/>
    <w:basedOn w:val="a"/>
    <w:qFormat/>
    <w:pPr>
      <w:suppressLineNumbers/>
      <w:spacing w:before="120" w:after="120" w:line="1" w:lineRule="atLeast"/>
      <w:textAlignment w:val="top"/>
    </w:pPr>
    <w:rPr>
      <w:rFonts w:cs="Mangal"/>
      <w:i/>
      <w:iCs/>
    </w:rPr>
  </w:style>
  <w:style w:type="paragraph" w:customStyle="1" w:styleId="Caption111">
    <w:name w:val="Caption111"/>
    <w:basedOn w:val="a"/>
    <w:qFormat/>
    <w:pPr>
      <w:suppressLineNumbers/>
      <w:spacing w:before="120" w:after="120" w:line="1" w:lineRule="atLeast"/>
      <w:textAlignment w:val="top"/>
    </w:pPr>
    <w:rPr>
      <w:rFonts w:cs="Mangal"/>
      <w:i/>
      <w:iCs/>
    </w:rPr>
  </w:style>
  <w:style w:type="paragraph" w:customStyle="1" w:styleId="Caption1111">
    <w:name w:val="Caption1111"/>
    <w:basedOn w:val="a"/>
    <w:qFormat/>
    <w:pPr>
      <w:suppressLineNumbers/>
      <w:spacing w:before="120" w:after="120" w:line="1" w:lineRule="atLeast"/>
      <w:textAlignment w:val="top"/>
    </w:pPr>
    <w:rPr>
      <w:rFonts w:cs="Mangal"/>
      <w:i/>
      <w:iCs/>
    </w:rPr>
  </w:style>
  <w:style w:type="paragraph" w:customStyle="1" w:styleId="Caption11111">
    <w:name w:val="Caption11111"/>
    <w:basedOn w:val="a"/>
    <w:qFormat/>
    <w:pPr>
      <w:suppressLineNumbers/>
      <w:spacing w:before="120" w:after="120" w:line="1" w:lineRule="atLeast"/>
      <w:textAlignment w:val="top"/>
    </w:pPr>
    <w:rPr>
      <w:rFonts w:cs="Mangal"/>
      <w:i/>
      <w:iCs/>
    </w:rPr>
  </w:style>
  <w:style w:type="paragraph" w:customStyle="1" w:styleId="16">
    <w:name w:val="Название объекта1"/>
    <w:basedOn w:val="a"/>
    <w:qFormat/>
    <w:pPr>
      <w:suppressLineNumbers/>
      <w:spacing w:before="120" w:after="120" w:line="1" w:lineRule="atLeast"/>
      <w:textAlignment w:val="top"/>
    </w:pPr>
    <w:rPr>
      <w:i/>
      <w:iCs/>
    </w:rPr>
  </w:style>
  <w:style w:type="paragraph" w:customStyle="1" w:styleId="17">
    <w:name w:val="Указатель1"/>
    <w:basedOn w:val="a"/>
    <w:qFormat/>
    <w:pPr>
      <w:suppressLineNumbers/>
      <w:spacing w:line="1" w:lineRule="atLeast"/>
      <w:textAlignment w:val="top"/>
    </w:pPr>
  </w:style>
  <w:style w:type="paragraph" w:customStyle="1" w:styleId="Caption111111">
    <w:name w:val="Caption111111"/>
    <w:basedOn w:val="a"/>
    <w:qFormat/>
    <w:pPr>
      <w:suppressLineNumbers/>
      <w:spacing w:before="120" w:after="120" w:line="1" w:lineRule="atLeast"/>
      <w:textAlignment w:val="top"/>
    </w:pPr>
    <w:rPr>
      <w:i/>
      <w:iCs/>
    </w:rPr>
  </w:style>
  <w:style w:type="paragraph" w:styleId="af4">
    <w:name w:val="footnote text"/>
    <w:basedOn w:val="a"/>
  </w:style>
  <w:style w:type="paragraph" w:customStyle="1" w:styleId="normal11">
    <w:name w:val="normal11"/>
    <w:qFormat/>
    <w:pPr>
      <w:spacing w:line="1" w:lineRule="atLeast"/>
      <w:jc w:val="left"/>
      <w:textAlignment w:val="top"/>
      <w:outlineLvl w:val="0"/>
    </w:pPr>
    <w:rPr>
      <w:rFonts w:ascii="Liberation Serif" w:eastAsia="Liberation Serif" w:hAnsi="Liberation Serif" w:cs="Liberation Serif"/>
      <w:position w:val="-1"/>
      <w:sz w:val="24"/>
      <w:szCs w:val="24"/>
    </w:rPr>
  </w:style>
  <w:style w:type="paragraph" w:customStyle="1" w:styleId="af5">
    <w:name w:val="Текст в заданном формате"/>
    <w:basedOn w:val="a"/>
    <w:qFormat/>
    <w:pPr>
      <w:spacing w:line="1" w:lineRule="atLeast"/>
      <w:textAlignment w:val="top"/>
    </w:pPr>
    <w:rPr>
      <w:rFonts w:ascii="Liberation Mono" w:hAnsi="Liberation Mono" w:cs="Liberation Mono"/>
      <w:sz w:val="20"/>
      <w:szCs w:val="20"/>
    </w:rPr>
  </w:style>
  <w:style w:type="paragraph" w:customStyle="1" w:styleId="af6">
    <w:name w:val="Содержимое списка"/>
    <w:basedOn w:val="a"/>
    <w:qFormat/>
    <w:pPr>
      <w:spacing w:line="1" w:lineRule="atLeast"/>
      <w:ind w:left="567" w:firstLine="0"/>
      <w:textAlignment w:val="top"/>
    </w:pPr>
  </w:style>
  <w:style w:type="paragraph" w:customStyle="1" w:styleId="af7">
    <w:name w:val="Заголовок списка"/>
    <w:basedOn w:val="a"/>
    <w:next w:val="af6"/>
    <w:qFormat/>
    <w:pPr>
      <w:spacing w:line="1" w:lineRule="atLeast"/>
      <w:ind w:firstLine="0"/>
      <w:textAlignment w:val="top"/>
    </w:pPr>
  </w:style>
  <w:style w:type="paragraph" w:customStyle="1" w:styleId="18">
    <w:name w:val="Текст примечания1"/>
    <w:basedOn w:val="a"/>
    <w:qFormat/>
    <w:pPr>
      <w:spacing w:line="1" w:lineRule="atLeast"/>
      <w:textAlignment w:val="top"/>
    </w:pPr>
    <w:rPr>
      <w:rFonts w:cs="Mangal"/>
      <w:sz w:val="20"/>
      <w:szCs w:val="18"/>
    </w:rPr>
  </w:style>
  <w:style w:type="paragraph" w:styleId="af8">
    <w:name w:val="annotation subject"/>
    <w:basedOn w:val="18"/>
    <w:next w:val="18"/>
    <w:qFormat/>
    <w:rPr>
      <w:b/>
      <w:bCs/>
    </w:rPr>
  </w:style>
  <w:style w:type="paragraph" w:customStyle="1" w:styleId="af9">
    <w:name w:val="Колонтитул"/>
    <w:basedOn w:val="a"/>
    <w:qFormat/>
    <w:pPr>
      <w:suppressLineNumbers/>
      <w:tabs>
        <w:tab w:val="center" w:pos="4819"/>
        <w:tab w:val="right" w:pos="9638"/>
      </w:tabs>
      <w:spacing w:line="1" w:lineRule="atLeast"/>
      <w:textAlignment w:val="top"/>
    </w:pPr>
  </w:style>
  <w:style w:type="paragraph" w:styleId="afa">
    <w:name w:val="header"/>
    <w:basedOn w:val="a"/>
    <w:uiPriority w:val="99"/>
    <w:qFormat/>
    <w:pPr>
      <w:tabs>
        <w:tab w:val="center" w:pos="4677"/>
        <w:tab w:val="right" w:pos="9355"/>
      </w:tabs>
      <w:spacing w:line="1" w:lineRule="atLeast"/>
      <w:textAlignment w:val="top"/>
    </w:pPr>
    <w:rPr>
      <w:rFonts w:cs="Mangal"/>
      <w:szCs w:val="21"/>
    </w:rPr>
  </w:style>
  <w:style w:type="paragraph" w:styleId="afb">
    <w:name w:val="footer"/>
    <w:basedOn w:val="a"/>
    <w:qFormat/>
    <w:pPr>
      <w:tabs>
        <w:tab w:val="center" w:pos="4677"/>
        <w:tab w:val="right" w:pos="9355"/>
      </w:tabs>
      <w:spacing w:line="1" w:lineRule="atLeast"/>
      <w:textAlignment w:val="top"/>
    </w:pPr>
    <w:rPr>
      <w:rFonts w:cs="Mangal"/>
      <w:szCs w:val="21"/>
    </w:rPr>
  </w:style>
  <w:style w:type="paragraph" w:styleId="afc">
    <w:name w:val="Balloon Text"/>
    <w:basedOn w:val="a"/>
    <w:qFormat/>
    <w:pPr>
      <w:spacing w:line="1" w:lineRule="atLeast"/>
      <w:textAlignment w:val="top"/>
    </w:pPr>
    <w:rPr>
      <w:rFonts w:ascii="Segoe UI" w:hAnsi="Segoe UI" w:cs="Mangal"/>
      <w:sz w:val="18"/>
      <w:szCs w:val="16"/>
    </w:rPr>
  </w:style>
  <w:style w:type="paragraph" w:styleId="afd">
    <w:name w:val="annotation text"/>
    <w:basedOn w:val="a"/>
    <w:qFormat/>
    <w:pPr>
      <w:spacing w:line="1" w:lineRule="atLeast"/>
      <w:textAlignment w:val="top"/>
    </w:pPr>
    <w:rPr>
      <w:rFonts w:cs="Mangal"/>
      <w:sz w:val="20"/>
      <w:szCs w:val="18"/>
    </w:rPr>
  </w:style>
  <w:style w:type="paragraph" w:styleId="afe">
    <w:name w:val="Subtitle"/>
    <w:basedOn w:val="normal1"/>
    <w:next w:val="normal1"/>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Uu3FXOsnaUuNsUsDXr+20w1YLpA==">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0A7E89-85E7-488B-91A0-AE5489C7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3149</Words>
  <Characters>17952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Boris</cp:lastModifiedBy>
  <cp:revision>15</cp:revision>
  <dcterms:created xsi:type="dcterms:W3CDTF">2024-09-10T19:41:00Z</dcterms:created>
  <dcterms:modified xsi:type="dcterms:W3CDTF">2024-10-15T16:31:00Z</dcterms:modified>
  <dc:language>ru-RU</dc:language>
</cp:coreProperties>
</file>